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podstawy przedsiębiorczości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J-07KH-Ep</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zarządzanie i organizację budowlanego procesu inwestycyjnego</w:t>
      </w:r>
    </w:p>
    <w:p>
      <w:pPr>
        <w:keepNext w:val="1"/>
        <w:spacing w:after="10"/>
      </w:pPr>
      <w:r>
        <w:rPr>
          <w:b/>
          <w:bCs/>
        </w:rPr>
        <w:t xml:space="preserve">Treści kształcenia: </w:t>
      </w:r>
    </w:p>
    <w:p>
      <w:pPr>
        <w:spacing w:before="20" w:after="190"/>
      </w:pPr>
      <w:r>
        <w:rPr/>
        <w:t xml:space="preserve">Wykład - tematyka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wybranych przykładach polskich i zagranicznych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Zasady wyboru materiałów budowlanych oraz potencjalnych alternatywnych źródeł energii
7.	Dostępności obiektu dla osób różnymi ograniczeniami,
a.	Wymaganie zawarte w Polskim prawie budowlanym
b.	Wymagania poza-normatywne
8.	Bank w procesie inwestycyjnym
a.	Klasyfikacja banków
b.	Hipoteczny i  publiczny list zastawny
c.	Źródła finansowania nieruchomości – zewnętrzne i wewnętrzne
d.	Kryteria wyboru źródeł finansowania
9.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10.	Biznes plan – sporządzenie studium realności inwestycji
a.	Elementy typowego biznesplanu
i.	Streszczenie menedżerskie
ii.	Wizja, misja i cel
iii.	Możliwości i cele
iv.	Strategia i taktyka
v.	Strategie – wzrostu, produktu, cenowa i marketingowa
vi.	Marketing mix
11.	Strategia w biznesie
a.	Co to jest strategia, cechy dobrego stratega
b.	Etapy zarządzania strategicznego
c.	Planowanie długo i krótko terminowe
d.	Gwarancje sukcesu strategii
e.	Analiza pozycji firmy i konkurencji
12.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	sprawdzenie możliwości wykorzystania alternatywnych źródeł energii w wybranej lokalizacji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 Pkom- powierzchnia komunikacji
- Pu – powierzchnia usługowa (techniczna)
-  Puż – powierzchnia użytkowa (podstawowa i pomocnicza)
•	Opis techniczny budynku
•	Układ funkcjonalny budynku
•	Układ konstrukcyjny budynku
•	Opis budowlany
•	Podłączenie do infrastruktury
•	Wymagania BHP dla analizowanego budynku
•	Wymagania przepisów przeciwpożarowych dla analizowanego budynku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zagregowane zestawienie kosztów dla budynku wraz z zagospodarowaniem otoczenia
•	koszty (eksploatacyjne  i pozostałe)
•	roczne zestawienie przychodów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tereny zielone, drobne formy architektoniczne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w trybie rocznym
- amortyzacja, remonty bieżące – 1,5% nakładów na budynek + infrastruktura zewnętrzna
- koszt utrzymania zieleni – w trybie rocznym
- płace pracownicze – liczba pracowników x średnia pensja krajowa x 1,6 (ZUS, podatek itp.)
- ubezpieczenie budynku - do uzgodnienia z prowadzącym seminarium
- marketing – kwota uznaniowa
- podatek od nieruchomości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IX. Sporządzenie oferty inwestycyjnej w celu przedstawienia potencjalnemu inwestorowi
X. Publiczna prezentacja wykonanego opracowania
Metody nauczania, formy prowadzenia zajęć:  
Nauczanie jest prowadzone poprzez ćwiczenia w małych grupach uzupełnionych wykładem prowadzonym dla całego roku. 
Pod koniec każdego wykładu ok. 10 minut jest zarezerwowane dla studentów dając im możliwość zadawania dodatkowych pytań lub określenia ewentualnych dodatkowych tematów jakie chcieliby mieć omówionych podczas trwania kolejnych wykładów.
Ćwiczenia są prowadzone w trojaki sposób: w formie krótkiego – nie dłużej niż 20 minutowego wykładu, prowadzenia indywidualnych korekt przy udziale pozostałych studentów w sposób wymuszający ich aktywne zachowania oraz przy zaliczeniu – w formie publicznej indywidualnej krótkiej prezentacji każdego ze studentów w której bierze udział cała grupa. Po zakończeniu każdej z prezentacji, każdy ze studentów może zadać dodatkowe pytania lub ustosunkować się do prezentacji i zawartych w niej treści.
</w:t>
      </w:r>
    </w:p>
    <w:p>
      <w:pPr>
        <w:keepNext w:val="1"/>
        <w:spacing w:after="10"/>
      </w:pPr>
      <w:r>
        <w:rPr>
          <w:b/>
          <w:bCs/>
        </w:rPr>
        <w:t xml:space="preserve">Metody oceny: </w:t>
      </w:r>
    </w:p>
    <w:p>
      <w:pPr>
        <w:spacing w:before="20" w:after="190"/>
      </w:pPr>
      <w:r>
        <w:rPr/>
        <w:t xml:space="preserve">prezentacje ćwiczeń, test zaliczeniowy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Alicja Plucińska-Filipowicz, Marek Wierzbowski. Proces inwestycji budowlanych. Wolters Kluwer Polska
	Witold Werner. Proces Inwestycyjny dla Architektów. Oficyna Wydawnicza Politechniki Warszawskiej, 2015
Literatura uzupełniająca:
	Stanisław Belniak, Michał Głuszak, Małgorzata Zięba: Budownictwo ekologiczne. Wydawnictwo Naukowe PWN, 2016
	Andrzej Miszczuk, Magdalena Miszczuk, Krzysztof Żuk. Gospodarka samorządu terytorialnego
Wydawnictwo Naukowe PWN, 2017
	Małgorzata Graczy. Gospodarowanie odnawialnymi źródłami energii w ekonomii rozwoju zrównoważonego. Teoria i praktyka. Wydawnictwo Naukowe PWN,2019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2026-06-11T13:36:54+02:00</dcterms:created>
  <dcterms:modified xsi:type="dcterms:W3CDTF">2026-06-11T13:36:54+02:00</dcterms:modified>
</cp:coreProperties>
</file>

<file path=docProps/custom.xml><?xml version="1.0" encoding="utf-8"?>
<Properties xmlns="http://schemas.openxmlformats.org/officeDocument/2006/custom-properties" xmlns:vt="http://schemas.openxmlformats.org/officeDocument/2006/docPropsVTypes"/>
</file>