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urbanistyki współczesnej</w:t>
      </w:r>
    </w:p>
    <w:p>
      <w:pPr>
        <w:keepNext w:val="1"/>
        <w:spacing w:after="10"/>
      </w:pPr>
      <w:r>
        <w:rPr>
          <w:b/>
          <w:bCs/>
        </w:rPr>
        <w:t xml:space="preserve">Koordynator przedmiotu: </w:t>
      </w:r>
    </w:p>
    <w:p>
      <w:pPr>
        <w:spacing w:before="20" w:after="190"/>
      </w:pPr>
      <w:r>
        <w:rPr/>
        <w:t xml:space="preserve">dr hab. inż. arch. Maciej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J-09KH-Uw</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13</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zaawansowanym zakresem wiedzy urbanistycznej oraz wzajemnymi związkami urbanistyki z architekturą i planowaniem przestrzennym, a także z kontekstem społecznym działań urbanistycznych.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egzamin, treść wypowiedzi w trakcie dyskusji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de Geyter X., “After-sprawl”, NAi Publishers, Rotterdam, 2002
Domaradzki K. „Przestrzeń Warszawy. Tożsamość miasta a urbanistyka”, Muzeum Powstania Warszawskiego, Warszawa 2016
Gehl J. „Życie między budynkami, użytkowanie  przestrzeni publicznych, Wydawnictwo RAM, Kraków 2009
Gehl J. „Miasta dla ludzi”, Wydawnictwo RAM, Kraków 2014
Graham W. „Miasta wyśnione”, Wyd. Karakter, Kraków 2016
Gzell S. „Reurbanizacja: Uwarunkowania”, Urbanistyka - Międzyuczelniane Zeszyty Naukowe, Urbanista, Warszawa 2010
Gzell S. „Międzynarodowe osiągnięcia polskiej urbanistyki”, Kwartalnik Architektury i Urbanistyki, PAN, Tom LVI, Zeszyt 3/2011, Warszawa, 2011
Jałowiecki B. (red.) „Miasto jako przedmiot badań naukowych w początkach XXI wieku”, red., Euroreg, WN Scholar, Warszawa, 2008
Jałowiecki B. (red.) „Czy metropolia jest miastem?”, Euroreg, WN Scholar, Warszawa, 2009
Kosiński W. „Miasto i piękno miasta”, Politechnika Krakowska, Kraków 2011
Krier L. „Architektura wspólnoty”, Wyd. słowo/obraz terytoria, Gdańsk 2011
Kucza-Kuczyński K. „Zawód-architekt”,  Warszawa 2004
Lasocki M. (red.) „Miasto jako miejsce, cel i przedmiot ludzkiej pracy”, Nowak-Jarocin 2015
Lorens P. (red.) „Integracja i dezintegracja obszarów metropolitalnych” biblioteka urbanisty t.6, urbanista, Warszawa, 2005
Lorens P. (red.)  „Problem suburbanizacji”, biblioteka urbanisty t.7, urbanista, Warszawa, 2005
Lorens P., Ratajczyk-Piątkowska E. (red.) „Komercjalizacja przestrzeni  - charakterystyka zjawiska”, biblioteka urbanisty t.12, urbanista, Warszawa, 2008
Lynch K. „Obraz miasta”, Archivolta, Kraków 2011
Pluta K. „Przestrzenie publiczne miast europejskich”, Oficyna Wydawnicza PW, Warszawa 2014
Rosemann J., Qu L., Sepulveda D. (red.) „New Urban Questions. Urbanism Beyond Neo-liberalism”, edIFoU, TU Delft, 2009
Rudnicki A., Zuziak Z. (red.) „Transport a logika formy  urbanistycznej”, Wydawnictwo PK, Karków, 2010
Sassen S., ”The Global City”, Princeton University Press, 2001
Solarek K. „Urban Design in Town Planning. Current Issues and Dilemmas from Polish and European Perspective”, Oficyna Wydawnicza PW, Warszawa 2019
Szmidt  B. „Ład przestrzeni”  Warszawa 1999
Literatura uzupełniająca:
- aktualne periodyki fachowe oraz prasa codzienna, zajmująca się problemami urbanistyki, planowania przestrzennego i architektury, oraz problemami społecznymi i ekonomicznymi, w tym wydawane przez Zakład Urbanistyki i Krajobrazu Wiejskiego pismo „Urbanistyka. Międzyuczelniane Zeszyty Naukowe” (wszystkie numery)
- wydawnictwa pokonferencyjne, wydawane m.in. na uczelniach polskich i zagranicznych, po spotkaniach naukowych dotyczących problemów urbanistyki współczesnej, a także przez instytucje i organizacje zajmujące się urbanistyką
- strony internetowe miast, instytucji i organizacji polskich i międzynarodowych zajmujących się urbanistyką ONZ, HABITAT, IFHP, AESOP, ISOCARP, SARP, TUP, Izba Urbanistów i in.
- akty prawne dotyczące zagospodarowania przestrzennego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2026-06-12T20:46:51+02:00</dcterms:created>
  <dcterms:modified xsi:type="dcterms:W3CDTF">2026-06-12T20:46:51+02:00</dcterms:modified>
</cp:coreProperties>
</file>

<file path=docProps/custom.xml><?xml version="1.0" encoding="utf-8"?>
<Properties xmlns="http://schemas.openxmlformats.org/officeDocument/2006/custom-properties" xmlns:vt="http://schemas.openxmlformats.org/officeDocument/2006/docPropsVTypes"/>
</file>