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GP.SIK429</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udział w wykładach - 30 godzin 
b) udział w ćwiczeniach - 30 godzin
c) udział w konsultacjach związanych z realizacją projektu - 5 godzin
d) egzamin - 2 godziny
2. Praca własna studenta – 35 godzin, w tym: 
a) przygotowanie do ćwiczeń - 15 godzin
b) wykonanie projektu operatu szacunkowego - 10 godzin
c) zapoznanie się z literaturą przedmiotu i przygotowanie do egzaminu - 10 godzin
Łączny nakład pracy studenta wynosi 102 godziny,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 liczba godzin kontaktowych 67, w tym:
a) udział w wykładach - 30 godzin 
b) udział w ćwiczeniach - 30 godzin
c) udział w konsultacjach związanych z realizacją projektu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- 60 godzin, w tym: 
a) udział w ćwiczeniach - 30 godzin
b) udział w konsultacjach związanych z realizacją projektu - 5 godzin
c) przygotowanie do ćwiczeń - 15 godzin
d) wykonanie projektu operatu szacunkowego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podstawy planowania przestrzennego, elementy prawa cywilnego i administracyjnego.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zadań gospodarowania zasobami nieruchomości Skarbu Państwa i Jednostek Samorządu Terytorialnego i form ich wykonywania.
2. Pozyskanie wiedzy z wieloaspektowych uwarunkowań rozwoju rynków nieruchomości – istota rynku, mechanizmy jego funkcjonowania.
3. Poznanie specyfiki procesów przygotowania nieruchomości pod działalność inwestycyjną.
4. Zasadność określania wartości nieruchomości dla potrzeb gospodarki nieruchomościami, z odniesieniem do obowiązujących uwarunkowań prawnych.
5. Opanowanie podstawowych zasad wyceny nieruchomości podejściem porównawczym, dochodowym, kosztowym i mieszanym. 
6. Nabycie umiejętności identyfikowania głównych cech nieruchomości decydujących o ich ekonomicznej atrakcyjności oraz wartości.
7. Zapoznanie się z możliwościami rozwoju zawodowego w sektorze nieruchomości.
</w:t>
      </w:r>
    </w:p>
    <w:p>
      <w:pPr>
        <w:keepNext w:val="1"/>
        <w:spacing w:after="10"/>
      </w:pPr>
      <w:r>
        <w:rPr>
          <w:b/>
          <w:bCs/>
        </w:rPr>
        <w:t xml:space="preserve">Treści kształcenia: </w:t>
      </w:r>
    </w:p>
    <w:p>
      <w:pPr>
        <w:spacing w:before="20" w:after="190"/>
      </w:pPr>
      <w:r>
        <w:rPr/>
        <w:t xml:space="preserve">WYKŁADY:
Podstawowe pojęcia dotyczące nieruchomości. Zasoby nieruchomości SP i JST. Zbywanie nieruchomości SP i JST – procedury. Gospodarowanie nieruchomościami rolnymi Skarbu Państwa. Gospodarowanie mieniem Skarbu Państwa będącym w zarządzie Lasów Państwowych. Procesy przygotowania nieruchomości pod działalność inwestycyjną (podziały nieruchomości, scalenie i podziały nieruchomości, wywłaszczenie nieruchomości). Ekonomiczny wymiar nieruchomości. Charakterystyka i analiza rynku nieruchomości o różnych funkcjach. System prawny regulujący podstawy wyceny nieruchomości w Polsce. Rodzaje wartości nieruchomości. Podejścia, metody i techniki stosowane w wycenie nieruchomości z elementami praktyki. Budowa i treść operatu szacunkowego. Panel ekspercki: spotkania z ekspertami działającymi na rynku nieruchomości mieszkaniowych, komercyjnych i innych.
ĆWICZENIA:
Realizacja 5 zadań z zakresu wyceny nieruchomości lokalowej, w ramach których Student:
1. Nabywa umiejętności pozyskiwania informacji nt. nieruchomości z różnych źródeł danych.
2. Nabywa umiejętności przeprowadzania analizy statystycznej cen nieruchomości.
3. Nabywa umiejętności przeprowadzania analizy wpływu czasu na kształtowanie się cen na rynku nieruchomości. 
4. Nabywa umiejętności identyfikowania głównych cech nieruchomości lokalowej decydujących o jej ekonomicznej atrakcyjności oraz wartości.</w:t>
      </w:r>
    </w:p>
    <w:p>
      <w:pPr>
        <w:keepNext w:val="1"/>
        <w:spacing w:after="10"/>
      </w:pPr>
      <w:r>
        <w:rPr>
          <w:b/>
          <w:bCs/>
        </w:rPr>
        <w:t xml:space="preserve">Metody oceny: </w:t>
      </w:r>
    </w:p>
    <w:p>
      <w:pPr>
        <w:spacing w:before="20" w:after="190"/>
      </w:pPr>
      <w:r>
        <w:rPr/>
        <w:t xml:space="preserve">Przedmiot obejmuje dwie formy zajęć: wykłady i ćwiczenia.
1. Podstawę zaliczenia treści wykładowych stanowi egzamin opracowany za pomocą aplikacji MS Forms. Egzamin odbędzie się w terminach ustalonych przez Dziekana Wydziału. W sesji zimowej są dwa terminy egzaminu. Trzeci termin jest w sesji poprawkowej - we wrześniu. Egzamin obejmuje zagadnienia teoretyczne oraz krótkie zadania obliczeniowe i pytania problemowe. Egzamin będzie składał się z pytań testowych zamkniętych i krótkich pytań otwartych. Do zdania egzaminu wymagane jest uzyskanie minimum 51% punktów. Student rozwiązuje egzamin samodzielnie, bez pomocy innych osób. Na zakończenie egzaminu Student wypełnia Oświadczenie wpisując swoje imię, nazwisko oraz numer albumu, gdzie oświadcza, że przesłane rozwiązanie jest jego autorstwa i wykonał je samodzielnie bez pomocy innych osób. Wszelkich zgłoszeń dotyczących egzaminu można dokonać do koordynatora przedmiotu w terminie do dwóch dni przed dniem, w którym odbędzie się egzamin. Wyniki z egzaminu przekazywane są Studentom za pomocą poczty elektronicznej oraz systemu USOSWEB PW.
2. Warunkiem zaliczenia ćwiczeń jest wykonanie wszystkich zadań przewidzianych pro-gramem zajęć i uzyskanie co najmniej 3/5 pkt za każde z nich. Zadania realizowane są indywidualnie. Instrukcje do poszczególnych zadań są zamieszczane w aplikacji MS Teams w formie opisowej. Kolejne instrukcje wprowadzane są zgodnie z harmonogramem zajęć. Na wykonanie i rozliczenie się z każdego zadania przeznacza się od 1 do 2 tygodni. Każde zadanie oceniane jest w skali 0-5 pkt. Rozwiązania zadań Student przesyła do właściwego katalogu w aplikacji MS Teams. Oceniane będą tylko zadania przesłane poprzez aplikację MS Teams  w terminie przewidzianym harmonogramem zajęć. Nieoddanie zadania w terminie skutkuje niezaliczeniem zadania. Do każdego niezaliczonego zadania przysługuje 1 poprawa w terminie 7 dni od uzyskania oceny – wówczas możliwe jest uzyskanie max 3 pkt za zadanie. Nie należy usuwać z systemu poprzednich wersji zadań. Student może zadawać pytania prowadzącemu w czasie zajęć wykorzystując czat w aplikacji MS Teams oraz w formie video-rozmowy za pośrednictwem aplikacji MS Teams. Obecność na ćwiczeniach jest obowiązkowa. Dopuszczalne są 2 nieobecności w ciągu semestru, niezależnie od jej przyczyn. Nieobecność na zajęciach nie zwalnia studenta z obowiązku rozliczenia się z poprzednich zajęć i przygotowania się do następnych zajęć z realizacji poszczególnych ćwiczeń. W programie zajęć została przewidziana jedna wizja lokalna nieruchomości lokalowej stanowiącej przedmiot ćwiczeń. Wizje nieruchomości powinny zostać przeprowadzone indywidualnie i udokumentowane zdjęciami. Zaliczenie ćwiczeń jest warunkiem dopuszczenia do egzaminu.
Łączna liczba punktów możliwa do otrzymania z 5 zadań: 25
Skala ocen: 
5,0 – 25 – 23 pkt
4,5 – 22 - 21 pkt
4,0 – 20 - 19 pkt
3,5 – 18 - 17 pkt
3,0 – 16 - 15 pkt
2,0 – 14 pkt i mniej.
Ocenę łączną ustala się na podstawie średniej ważonej z egzaminu (waga 2) i ćwiczeń (waga 1), oraz przyporządkowania wyniku tego obliczenia do następujących przedziałów liczbowych odpowiadających ocenom:
5,0 – pięć (średnia 4,76 – 5,0); 
4,5 – cztery i pół (4,25-4,75), 
4,0 – cztery (3,76-4,24),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24 czerwca 1994 r. o własności lokali
4. Ustawa z dnia 19 października 1991 r. o gospodarowaniu nieruchomościami rolnymi Skarbu Państwa 
5. Ustawa z dnia 28 września 1991 r. o lasach 
6. Ustawa z dnia 10 lutego 2017 r. o Krajowym Ośrodku Wsparcia Rolnictwa 
7. Rozporządzenie Rady Ministrów z dnia 21 września 2004 r. w sprawie wyceny nieruchomości i sporządzania operatu szacunkowego.
i inne regulujące zagadnienia tematyczne omawiane w ramach wykładów.
Publikacje (wydania aktualne):
1. Bryx M., Rynek Nieruchomości system i funkcjonowanie, wyd. POLTEXT, Warszawa. 
2. Cymerman R., Hopfer A., System, zasady i procedury wyceny nieruchomości. PFSRM, Warszawa.
3. Cymerman R., Cymerman J., Gospodarka nieruchomościami w zadaniach. Politechnika Koszalińska, Koszalin.
4. Dydenko J. (red.), Szacowanie nieruchomości. Rzeczoznawstwo majątkowe. LEX Grupa Wolters Kluwer, Warszawa.
5. Gawron H., Analiza rynku nieruchomości. Wydanie drugie zmienione, Wydawnictwo
Uniwersytetu Ekonomicznego w Poznaniu, Poznań.
6. Kucharska-Stasiak E., Ekonomiczny wymiar nieruchomości. Wydawnictwo Naukowe PWN, Warszawa.
7. Źróbek S., Źróbek R., Kuryj J., Gospodarka nieruchomościami z komentarzem do wybranych procedur. Wydawnictwo GALL, Katowice.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GP.SIK429_W1: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GP.SIK429_U1: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GP.SIK429_K1: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2026-02-05T23:42:27+01:00</dcterms:created>
  <dcterms:modified xsi:type="dcterms:W3CDTF">2026-02-05T23:42:27+01:00</dcterms:modified>
</cp:coreProperties>
</file>

<file path=docProps/custom.xml><?xml version="1.0" encoding="utf-8"?>
<Properties xmlns="http://schemas.openxmlformats.org/officeDocument/2006/custom-properties" xmlns:vt="http://schemas.openxmlformats.org/officeDocument/2006/docPropsVTypes"/>
</file>