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PGOZ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- 4 godziny konsultacji bezpośrednich, 2 godziny egzaminu, 94 -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gospodarczego prywatnego, obejmujących normy z zakresu statusu przedsiębiorców oraz prowadzenia działalności gospodarczej. Problemy związane z funkcjonowaniem podmiotów prawa gospodarczego (przedsiębiorców i ich klientów) pozostaną głównymi punktami zainteresowań w czasie prowadzonych wykładów. W programie należy zwrócić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gospodarczym.
Źródła prawa, wykładnia. Podmiotowość prawna. Zdolność prawna i zdolność do czynności prawnych. Osobowość fizyczna i osobowość prawna. 
2.	Prawo rzeczowe.
Pojęcie prawa rzeczowego, pojęcie rzeczy, rodzaje rzeczy, części składowe rzeczy, cechy praw rzeczowych. Rodzaje własności, zakres i treść prawa własności, współwłasność. Pojęcie użytkowania wieczystego, cechy i treść prawa użytkowania wieczystego oraz. Ograniczone prawa rzeczowe. Posiadanie. Zasady cywilnoprawne obrotu nieruchomościami i rzeczami ruchomymi.
3.	Zobowiązania.
Podstawowe zasady zobowiązań. Umowy jako źródło zobowiązań. Zasada swobody umów. Tryby zawarcia umowy. Wykonanie zobowiązań umownych. Skutki niewykonania lub nienależytego wykonania umowy. Wybrane typy umów gospodarczych.
4.	Przedsiębiorczość.
Przedsiębiorczość. Podstawowe zasady ustroju gospodarczego Polski według Konstytucji z dnia 2 kwietnia 1997 roku. Pojęcie działalności gospodarczej. Podejmowanie i prowadzenie działalności gospodarczej według ustawy o swobodzie działalności gospodarczej. Ograniczenia w podejmowaniu i prowadzeniu działalności gospodarczej. Koncesja gospodarcza, zezwolenie gospodarcze, wpis do rejestru działalności regulowanej. Inne wymogi prawne związane z podejmowaniem i prowadzeniem działalności gospodarczej.
5.	Przedsiębiorcy
Definicja przedsiębiorcy i przedsiębiorstwa. Osoby fizyczne i spółka cywilna. Prowadzenie jednoosobowej działalności gospodarczej. Ewidencja gospodarcza. Krajowy Rejestr Sądowy. Spółki handlowe – osobowe. Spółki handlowe – kapitałowe. Działalność gospodarcza przedsiębiorstw państwowych, spółdzielni, stowarzyszeń i fundacji. Upadłość przedsiębiorcy i postępowanie naprawcze.
6.	Prawo działalności gospodarczej.
Oddziały i przedstawicielstwa przedsiębiorców zagranicznych. Mikroprzedsiębiorcy, mali i średni przedsiębiorcy.
7.	Regulacje administracyjne.
Organy administracyjne w działalności gospodarczej. Zasady postępowania administracyjnego. Zagadnienia ochrony konkurencji i konsumenta	
8.	Dochodzenie roszczeń.
Sądownictwo. Rozstrzyganie sporów. Postępowanie wykonawcze. Postępowanie sądowoadministracyjne.
9.	Wybrane zagadnienia ze stosunku pracy.
Pojęcie stosunku pracy, cechy stosunku pracy. Umowa o pracę. Umowy cywilnoprawne. Prawa i obowiązki pracownika i pracodawcy. Ochrona stosunku pracy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Podręcznik
2.	„Podstawy prawa cywilnego i handlowego”, pod red. E. Gniewka, t. II, CHBeck.
3.	„K. Kruczalak: „Prawo handlowe. Zarys wykładu”, Wydawnictwo Prawnicze LexisNexis.
Konstytucja
Kodeks cywilny
Ustawa o swobodzie działalności gospodarczej
Kodeks pracy
Literatura uzupełniająca:
„Prawo gospodarcze”, pod red. H. Kisilowskiej, Oficyna Wydawnicza Politechniki Warszawskiej.
J. Kufel, W. Siuda: „Prawo gospodarcze dla ekonomistów”, Scriptum. 
C. Kosikowski: „Ustawa o swobodzie działalności gospodarczej. Komentarz”, Wydawnictwo Prawnicze LexisNexis.</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PGOZ_W01: </w:t>
      </w:r>
    </w:p>
    <w:p>
      <w:pPr/>
      <w:r>
        <w:rPr/>
        <w:t xml:space="preserve">Student poznaje wiedzę dotyczącą podstawowych konstrukcji prawa gospodarczego i ich zastosowania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K_W08, K_W09, K_W10, K_W11</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PGOZ_W02: </w:t>
      </w:r>
    </w:p>
    <w:p>
      <w:pPr/>
      <w:r>
        <w:rPr/>
        <w:t xml:space="preserve">Student umie znaleźć i zastosować przepisy do analizowanych sytuacji praktycznych, w tym także potrafi znaleźć optymalną formę prowadzenia planowanej działalności gospodarczej. Student umie ocenić istniejącą lub stworzyć nową umowę opisującą relacje handlowe.</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PGOZ_U01: </w:t>
      </w:r>
    </w:p>
    <w:p>
      <w:pPr/>
      <w:r>
        <w:rPr/>
        <w:t xml:space="preserve">Student potrafi wykorzystać wiedzę dotyczącą podstawowych konstrukcji prawa gospodarczego do znalezienia podstawowych informacji i ich
wykorzystania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K_U05, K_U10, K_U12</w:t>
      </w:r>
    </w:p>
    <w:p>
      <w:pPr>
        <w:spacing w:before="20" w:after="190"/>
      </w:pPr>
      <w:r>
        <w:rPr>
          <w:b/>
          <w:bCs/>
        </w:rPr>
        <w:t xml:space="preserve">Powiązane charakterystyki obszarowe: </w:t>
      </w:r>
      <w:r>
        <w:rPr/>
        <w:t xml:space="preserve">I.P6S_UU, III.P6S_UW.2.o, I.P6S_UW, III.P6S_UW.3.o</w:t>
      </w:r>
    </w:p>
    <w:p>
      <w:pPr>
        <w:keepNext w:val="1"/>
        <w:spacing w:after="10"/>
      </w:pPr>
      <w:r>
        <w:rPr>
          <w:b/>
          <w:bCs/>
        </w:rPr>
        <w:t xml:space="preserve">Charakterystyka PGOZ_U02: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K_U05, K_U10, K_U12</w:t>
      </w:r>
    </w:p>
    <w:p>
      <w:pPr>
        <w:spacing w:before="20" w:after="190"/>
      </w:pPr>
      <w:r>
        <w:rPr>
          <w:b/>
          <w:bCs/>
        </w:rPr>
        <w:t xml:space="preserve">Powiązane charakterystyki obszarowe: </w:t>
      </w:r>
      <w:r>
        <w:rPr/>
        <w:t xml:space="preserve">I.P6S_UU, III.P6S_UW.2.o, I.P6S_UW, III.P6S_UW.3.o</w:t>
      </w:r>
    </w:p>
    <w:p>
      <w:pPr>
        <w:keepNext w:val="1"/>
        <w:spacing w:after="10"/>
      </w:pPr>
      <w:r>
        <w:rPr>
          <w:b/>
          <w:bCs/>
        </w:rPr>
        <w:t xml:space="preserve">Charakterystyka PGOZ_U03: </w:t>
      </w:r>
    </w:p>
    <w:p>
      <w:pPr/>
      <w:r>
        <w:rPr/>
        <w:t xml:space="preserve">Student potrafi posługiwać się poznanymi zasadami i konstrukcjami prawnymi w podejmowanej i prowadzonej działalności, przewiduje skutki ewentualnych zdarzeń</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K_U05, K_U01, K_U10</w:t>
      </w:r>
    </w:p>
    <w:p>
      <w:pPr>
        <w:spacing w:before="20" w:after="190"/>
      </w:pPr>
      <w:r>
        <w:rPr>
          <w:b/>
          <w:bCs/>
        </w:rPr>
        <w:t xml:space="preserve">Powiązane charakterystyki obszarowe: </w:t>
      </w:r>
      <w:r>
        <w:rPr/>
        <w:t xml:space="preserve">I.P6S_UU, I.P6S_UK, III.P6S_UW.2.o</w:t>
      </w:r>
    </w:p>
    <w:p>
      <w:pPr>
        <w:pStyle w:val="Heading3"/>
      </w:pPr>
      <w:bookmarkStart w:id="4" w:name="_Toc4"/>
      <w:r>
        <w:t>Profil ogólnoakademicki - kompetencje społeczne</w:t>
      </w:r>
      <w:bookmarkEnd w:id="4"/>
    </w:p>
    <w:p>
      <w:pPr>
        <w:keepNext w:val="1"/>
        <w:spacing w:after="10"/>
      </w:pPr>
      <w:r>
        <w:rPr>
          <w:b/>
          <w:bCs/>
        </w:rPr>
        <w:t xml:space="preserve">Charakterystyka PGOZ_K01: </w:t>
      </w:r>
    </w:p>
    <w:p>
      <w:pPr/>
      <w:r>
        <w:rPr/>
        <w:t xml:space="preserve">Student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K_K05, K_K02, K_K06</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PGOZ_K02: </w:t>
      </w:r>
    </w:p>
    <w:p>
      <w:pPr/>
      <w:r>
        <w:rPr/>
        <w:t xml:space="preserve">Umie formułować i przedstawiać uzasadnione prawnie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K_K05, K_K02, K_K06</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2026-10-08T00:31:18+02:00</dcterms:created>
  <dcterms:modified xsi:type="dcterms:W3CDTF">2026-10-08T00:31:18+02:00</dcterms:modified>
</cp:coreProperties>
</file>

<file path=docProps/custom.xml><?xml version="1.0" encoding="utf-8"?>
<Properties xmlns="http://schemas.openxmlformats.org/officeDocument/2006/custom-properties" xmlns:vt="http://schemas.openxmlformats.org/officeDocument/2006/docPropsVTypes"/>
</file>