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równoległe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OBROW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(17h):
a) Wykład: 15h
b) Konsultacje: 2h
2) Liczba godzin pracy własnej studenta (10h): 
a) Przygotowanie do sprawdzianów pisemnych z wykładu: 10h
Razem: 27h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godziny bezpośrednie (32h):
a) Wykład: 30h
b)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podstawowych umiejętności w zakresie programowania.
Znajomość języka C lub Matlab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technik realizacji obliczeń równoległych w zastosowaniach naukowo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Zastosowania obliczeń równoległych. Architektury komputerów równoległych. Problemy algorytmów równoległych. Zastosowanie akceleratorów obliczeń równoległych. Obliczenia równoległe w układach FPGA. Programowanie systemów z pamięcią wspólną. Standard OpenMP, OpenCL. Programowanie systemów z pamięcią rozproszoną MPI. Technika obliczeń wielkoskalowych. Wizualizacja wyników obliczeń. Biblioteki numeryczne i graficzne.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sprawdzianów pisemnych 
Zaliczenie – uzyskanie co najmniej 50% poprawnych odpowiedzi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Ruetsch, CUDA Fortran for Scientists and Engineers: Best Practices for Efficient CUDA Fortran Programing, Morgan Kaufmann, 2013
2.	J.W. Demmel, Applied Numerical Linear Algebra, Society for Industrial and Applied Mathematics, 1997
3.	J. Sanders, E. Kandrot, CUDA w przykładach. Wprowadzenie do ogólnego programowania procesorów GPU, Heilon, Warszawa 2012
4.	A.Karbowski, E. Niewiadomska-Szynkiewicz, Programowanie równoległe i rozproszone, OWPW, 2009
5.	S. Kozielski, Z. Szczerbiński, Komputery równoległe, WNT 1994.
6.	Z. Czech, Wprowadzenie do obliczeń równoległych, PWN Warszawa 2010.
7.	Kirk D. B., Hwu W. Programming Massively Parallel Processors A Hands-on Approach, MK, Burlington,2010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OBROW_W01: </w:t>
      </w:r>
    </w:p>
    <w:p>
      <w:pPr/>
      <w:r>
        <w:rPr/>
        <w:t xml:space="preserve">Zna metody i techniki realizacji obliczeń równoległych w zastosowaniach naukowo-inżynierskich.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OBROW _U01: </w:t>
      </w:r>
    </w:p>
    <w:p>
      <w:pPr/>
      <w:r>
        <w:rPr/>
        <w:t xml:space="preserve">Potrafi rozwiązać techniczne problemy realizacji obliczeń równoległych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2025-05-29T18:52:09+02:00</dcterms:created>
  <dcterms:modified xsi:type="dcterms:W3CDTF">2025-05-29T18:52:09+02:00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