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Kompatybilność elektromagnetyczna urządzeń i systemów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Salach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KEUS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32, w tym:
a) wykład – 15 h;
b) projekt – 15 h;
c) konsultacje  - 2 h;
2) Praca własna studenta 32, w tym:
a) przygotowanie do kolokwiów zaliczeniowych i egzaminu – 8 h;
b) przygotowanie do projektu – 4 h;
c) opracowanie projektu – 16 h;
d) studia literaturowe -6 h;
Suma: 64 h (2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punkty ECTS - liczba godzin bezpośrednich: 32, w tym: 
a) wykład - 15 h;
b) ćwiczenia - …h;
c) laboratorium - …h;
d) projekt – 15 h;
e) konsultacje  - 2 h;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1) Liczba godzin bezpośrednich 32, w tym:
a) wykład – 15 h;
b) projekt – 15 h;
c) konsultacje  - 2 h;
2) Praca własna studenta 32, w tym:
a) przygotowanie do kolokwiów zaliczeniowych i egzaminu – 8 h;
b) przygotowanie do projektu – 4 h;
c) opracowanie projektu – 16 h;
d) studia literaturowe -6 h;
Suma: 64 h (2 ECTS)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podstaw: elektroniki, miernictwa elektrycznego, metrologii, znajomość technik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problemami wzajemnego oddziaływania różnych urządzeń elektronicznych oraz systemem norm określających dopuszczalny poziom zakłóceń wytwarzanych przez urządzenia.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Klasyfikacja zaburzeń elektromagnetycznych. Sygnały zakłócające i ich źródła. Podstawy analizy sygnałów zakłócających. Zaburzenia w torach sygnałowych i obwodach telekomunikacyjnych. Oddziaływanie pól elektromagnetycznych na człowieka. Pomiary pola elektromagnetycznego. Dopuszczalne poziomy promieniowania. Urządzenia pomiarowe. Metodologia badań i stanowiska pomiarowe. Harmoniczne i interharmoniczne - powstawanie i skutki ich działania.
Sposoby eliminacji. Oddziaływanie na odbiorniki teleinformatyczne. Analiza widmowa. Sieci teleinformatyczne i elektryczne. Źródła zaburzeń. Fluktuacje napięcia. Zaniki sygnału. Kompensacja zakłóceń. Ekrany elektryczne i magnetyczne. Filtry sieciowe. Monitoring i analiza jakości parametrów sieci. Skutki wyładowań atmosferycznych. Metody eliminacji wyładowań lub ograniczania ich wpływu na pracę urządzeń. Ograniczniki przepięć. Ładunki elektrostatyczne i ich wpływ na funkcjonowanie urządzeń elektronicznych. Omówienie podstawowych norm polskich i europejskich dotyczących EMC. Metody oceny odporności urządzeń. Programy badań kompatybilności elektromagnetycznej.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wykładowej na podstawie kolokwiów. Zaliczenie projektowania na podstawie oceny projektów.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Charoy Alain “Zakłócenia w urządzeniach elektronicznych: zasady i porady instalacyjne”, tom 1, Źródła, sprzężenia, skutki; WNT, Warszawa 2000. 
2.	Machczyński Wojciech “Wprowadzenie do kompatybilności elektromagnetycznej”, Wydaw. Politechniki Poznańskiej, Poznań 2004.
3.	Więckowski Tadeusz W. “Badania kompatybilności elektromagnetycznej urządzeń elektrycznych i elektro-nicznych”, Oficyna Wydaw. Politech. Wrocławskiej, Wrocław 2001. 
4.	Clayton R. Paul “Introduction to electromagnetic compatibility”, Wiley-Interscience, 2006. Perez R. "Handbook of electromagnetic compatibility" , Academic Press,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KEUS_2st_W01: </w:t>
      </w:r>
    </w:p>
    <w:p>
      <w:pPr/>
      <w:r>
        <w:rPr/>
        <w:t xml:space="preserve">Zna i rozumie metodykę  projektowania urządzeń mechatronicznych w odniesieniu do kompatybilności elektomagnetycznej urządzeń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III.P7S_WG, I.P7S_WG.o</w:t>
      </w:r>
    </w:p>
    <w:p>
      <w:pPr>
        <w:keepNext w:val="1"/>
        <w:spacing w:after="10"/>
      </w:pPr>
      <w:r>
        <w:rPr>
          <w:b/>
          <w:bCs/>
        </w:rPr>
        <w:t xml:space="preserve">Charakterystyka KEUS_2st_W02: </w:t>
      </w:r>
    </w:p>
    <w:p>
      <w:pPr/>
      <w:r>
        <w:rPr/>
        <w:t xml:space="preserve">Posiada uporządkowaną wiedzę w zakresie urządzeń i systemów elektonicznych, z uwzględnieniem projektowania, eksploatacji i diagnostyki na każdym etapie ich życia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KEUS_2st_U01: </w:t>
      </w:r>
    </w:p>
    <w:p>
      <w:pPr/>
      <w:r>
        <w:rPr/>
        <w:t xml:space="preserve">Potrafi pozyskiwać informacje z literatury, baz danych i innych źródeł, potrafi integrować informacje dotyczące kompatybilnośći elektromagnetycznej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I.P7S_UK,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KEUS_2st_U02: </w:t>
      </w:r>
    </w:p>
    <w:p>
      <w:pPr/>
      <w:r>
        <w:rPr/>
        <w:t xml:space="preserve">Potrafi przygotować dokumentację zadania dotyczącego sytemu lub urządzenia mechatronicznego, opracować opis uzyskanych wyników oraz przedstawić je w prezentacji i dyskusji.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KEUS_2st_K01: </w:t>
      </w:r>
    </w:p>
    <w:p>
      <w:pPr/>
      <w:r>
        <w:rPr/>
        <w:t xml:space="preserve">Ma świadomość odpowiedzialności za pracę własną i zespołu, którego jest członkiem i zna zasady działania w sposób profesjonalny i zgodny z etyką zawodową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2025-07-06T03:22:37+02:00</dcterms:created>
  <dcterms:modified xsi:type="dcterms:W3CDTF">2025-07-06T03:22:37+02:00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