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Kompatybilność elektromagnetyczna urządzeń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Salach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KEUS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– 15 h;
b) projekt – 15 h;
c) konsultacje  - 2 h;
2) Praca własna studenta 32, w tym:
a) przygotowanie do kolokwiów zaliczeniowych i egzaminu – 8 h;
b) przygotowanie do projektu – 4 h;
c) opracowanie projektu – 16 h;
d) studia literaturowe -6 h;
Suma: 64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- liczba godzin bezpośrednich: 32, w tym: 
a) wykład - 15 h;
b) ćwiczenia - …h;
c) laboratorium - …h;
d) projekt – 15 h;
e) konsultacje  - 2 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32, w tym:
a) wykład – 15 h;
b) projekt – 15 h;
c) konsultacje  - 2 h;
2) Praca własna studenta 32, w tym:
a) przygotowanie do kolokwiów zaliczeniowych i egzaminu – 8 h;
b) przygotowanie do projektu – 4 h;
c) opracowanie projektu – 16 h;
d) studia literaturowe -6 h;
Suma: 64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podstaw: elektroniki, miernictwa elektrycznego, metrologii,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problemami wzajemnego oddziaływania różnych urządzeń elektronicznych oraz systemem norm określających dopuszczalny poziom zakłóceń wytwarzanych przez urządzenia.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zaburzeń elektromagnetycznych. Sygnały zakłócające i ich źródła. Podstawy analizy sygnałów zakłócających. Zaburzenia w torach sygnałowych i obwodach telekomunikacyjnych. Oddziaływanie pól elektromagnetycznych na człowieka. Pomiary pola elektromagnetycznego. Dopuszczalne poziomy promieniowania. Urządzenia pomiarowe. Metodologia badań i stanowiska pomiarowe. Harmoniczne i interharmoniczne - powstawanie i skutki ich działania.
Sposoby eliminacji. Oddziaływanie na odbiorniki teleinformatyczne. Analiza widmowa. Sieci teleinformatyczne i elektryczne. Źródła zaburzeń. Fluktuacje napięcia. Zaniki sygnału. Kompensacja zakłóceń. Ekrany elektryczne i magnetyczne. Filtry sieciowe. Monitoring i analiza jakości parametrów sieci. Skutki wyładowań atmosferycznych. Metody eliminacji wyładowań lub ograniczania ich wpływu na pracę urządzeń. Ograniczniki przepięć. Ładunki elektrostatyczne i ich wpływ na funkcjonowanie urządzeń elektronicznych. Omówienie podstawowych norm polskich i europejskich dotyczących EMC. Metody oceny odporności urządzeń. Programy badań kompatybilności elektromagnetycznej.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na podstawie kolokwiów. Zaliczenie projektowania na podstawie oceny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Charoy Alain “Zakłócenia w urządzeniach elektronicznych: zasady i porady instalacyjne”, tom 1, Źródła, sprzężenia, skutki; WNT, Warszawa 2000. 
2.	Machczyński Wojciech “Wprowadzenie do kompatybilności elektromagnetycznej”, Wydaw. Politechniki Poznańskiej, Poznań 2004.
3.	Więckowski Tadeusz W. “Badania kompatybilności elektromagnetycznej urządzeń elektrycznych i elektro-nicznych”, Oficyna Wydaw. Politech. Wrocławskiej, Wrocław 2001. 
4.	Clayton R. Paul “Introduction to electromagnetic compatibility”, Wiley-Interscience, 2006. Perez R. "Handbook of electromagnetic compatibility" , Academic Press,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KEUS_2st_W01: </w:t>
      </w:r>
    </w:p>
    <w:p>
      <w:pPr/>
      <w:r>
        <w:rPr/>
        <w:t xml:space="preserve">Zna i rozumie metodykę  projektowania urządzeń mechatronicznych w odniesieniu do kompatybilności elektomagnetycznej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III.P7S_WG, 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KEUS_2st_W02: </w:t>
      </w:r>
    </w:p>
    <w:p>
      <w:pPr/>
      <w:r>
        <w:rPr/>
        <w:t xml:space="preserve">Posiada uporządkowaną wiedzę w zakresie urządzeń i systemów elektonicznych, z uwzględnieniem projektowania, eksploatacji i diagnostyki na każdym etapie ich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KEUS_2st_U01: </w:t>
      </w:r>
    </w:p>
    <w:p>
      <w:pPr/>
      <w:r>
        <w:rPr/>
        <w:t xml:space="preserve">Potrafi pozyskiwać informacje z literatury, baz danych i innych źródeł, potrafi integrować informacje dotyczące kompatybilnośći elektromagnetycznej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KEUS_2st_U02: </w:t>
      </w:r>
    </w:p>
    <w:p>
      <w:pPr/>
      <w:r>
        <w:rPr/>
        <w:t xml:space="preserve">Potrafi przygotować dokumentację zadania dotyczącego sytemu lub urządzenia mechatronicznego, opracować opis uzyskanych wyników oraz przedstawić je w prezentacji i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KEUS_2st_K01: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2024-05-06T22:07:24+02:00</dcterms:created>
  <dcterms:modified xsi:type="dcterms:W3CDTF">2024-05-06T22:07:24+02:00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