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operacji jednostkowych</w:t>
      </w:r>
    </w:p>
    <w:p>
      <w:pPr>
        <w:keepNext w:val="1"/>
        <w:spacing w:after="10"/>
      </w:pPr>
      <w:r>
        <w:rPr>
          <w:b/>
          <w:bCs/>
        </w:rPr>
        <w:t xml:space="preserve">Koordynator przedmiotu: </w:t>
      </w:r>
    </w:p>
    <w:p>
      <w:pPr>
        <w:spacing w:before="20" w:after="190"/>
      </w:pPr>
      <w:r>
        <w:rPr/>
        <w:t xml:space="preserve">mgr inż. Wiesława Bańkowska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- 55, zapoznanie ze wskazaną literaturą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przygotowanie do zajęć - 55, zapoznanie ze wskazaną literaturą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10 - 12.</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C1A_U07</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U12: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C1A_U12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U25: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C1A_U25</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2026-03-21T22:46:57+01:00</dcterms:created>
  <dcterms:modified xsi:type="dcterms:W3CDTF">2026-03-21T22:46:57+01:00</dcterms:modified>
</cp:coreProperties>
</file>

<file path=docProps/custom.xml><?xml version="1.0" encoding="utf-8"?>
<Properties xmlns="http://schemas.openxmlformats.org/officeDocument/2006/custom-properties" xmlns:vt="http://schemas.openxmlformats.org/officeDocument/2006/docPropsVTypes"/>
</file>