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ogólnowydziałowy do wyboru: Energia w gospodarce narodowej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Urbaniec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WS1A_11/04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- 5, przygotowanie do kolokwium - 5, razem - 25; Razem - 25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Razem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gospodarki energetycznej Polski oraz racjonalnego gospodarowania energią, a także poznanie przez studenta podstawowych pojęć, stanu oraz kierunków rozwoju energetyki, systemów zasilania w energię, regulacji prawnych.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Bilanse energii w skali kraju, energia pierwotna a energia finalna, produktywność energii; W2 - Polskie zasoby energii pierwotnej, w tym odnawialnej i ich wykorzystanie. Bezpieczeństwo energetyczne; W3 - Sieciowe systemy zasilania w energię: elektroenergetyka, gazownictwo, ciepłownictwo; W4 - Energetyka rozproszona; W5 - Energetyka a ochrona środowiska i ochrona klimatu; W6 - Struktura zużycia energii. Efektywność energetyczna; W7 - Energetyczne uwarunkowania rozwoju gospodarczego. Prognozowanie zużycia energii, dostaw energii i rozwoju infrastruktury energetycznej; W8 - Regulacje prawne dotyczące energii w Polsce i Unii Europejskiej.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studentów jest wskazana na wykładach. Sposób bieżącej kontroli wyników nauczania: aktywne uczestnictwo studentów w dyskusji pod kierunkiem prowadzącego przedmiot. Warunki zaliczenia przedmiotu: zaliczenie przedmiotu na podstawie pisemnego kolokwium. Zgodnie z obowiązującym Regulaminem Studiów w PW, przypadki nieuczciwego postępowania studentów podczas kontroli wyników nauczania będą traktowane jako podstawa do decyzji o negatywnym wyniku zaliczenia.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Chmielniak T.: Technologie energetyczne, Wydawnictwa Naukowo-Techniczne, Warszawa 2008; 2. Górzyński J., Urbaniec K.: Wytwarzanie i użytkowanie energii w przemyśle, Oficyna Wydawnicza Politechniki Warszawskiej, Warszawa 2000; 3. Polityka energetyczna Polski do 2030 r., Ministerstwo Gospodarki, Warszawa 2009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8 Programu NERW.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W20: </w:t>
      </w:r>
    </w:p>
    <w:p>
      <w:pPr/>
      <w:r>
        <w:rPr/>
        <w:t xml:space="preserve">Ma podstawową wiedzę w zakresie systemów zasilania w energię, niezbędną do uwzględnienia czynników pozatechnicznych (ekologicznych) przy projektowaniu inżynierskim.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 i innych źródeł, dotyczące ogólnych aspektów związanych z gospodarką energią.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U05: </w:t>
      </w:r>
    </w:p>
    <w:p>
      <w:pPr/>
      <w:r>
        <w:rPr/>
        <w:t xml:space="preserve">Ma umiejętność samokształcenia się.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dyskusji.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wpływu gospodarki energią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2024-05-08T05:34:22+02:00</dcterms:created>
  <dcterms:modified xsi:type="dcterms:W3CDTF">2024-05-08T05:34:22+02:00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