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podstawową wiedzę dotyczącą prowadzenia działalności gospodarczej i potrafi zastosować w zarządzaniu odpowiednie techniki i metody komunikowania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W21: </w:t>
      </w:r>
    </w:p>
    <w:p>
      <w:pPr/>
      <w:r>
        <w:rPr/>
        <w:t xml:space="preserve">		Potrafi wykorzystać badania marketingowe do przygotowania strategii firmy oraz odbierać sygnały z rynku otoczenia.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2024-05-07T16:49:40+02:00</dcterms:created>
  <dcterms:modified xsi:type="dcterms:W3CDTF">2024-05-07T16:49:40+02:00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