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Chemia związków heteroorganicznych - projekt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Aneta Lorek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CN1A_13P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Projekty: liczba godzin według planu studiów - 10, przygotowanie opracowania 15; Razem - 25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- 10h; Razem - 10 h 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Projekty: liczba godzin według planu studiów - 10, przygotowanie opracowania 15;  Razem - 25h = 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10-12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umiejętności z zakresu właściwości wybranych związków heteoorganicznych.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Opracowanie zadania projektowego obejmującego zakres wiedzy dotyczący heteroorganicznych składników ropy naftowej oraz metod usuwania heteroatomów z frakcji naftowych.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Kirrmann A., Cantacuzene J., Duhamel P.: Chemia organiczna. Związki wielopodstwione, PWN, Warszawa, 1982.
2. Kajdas C.: Technologia petrochemiczna. Część I: Skład ropy naftowej, Wyd. PW, Warszawa, 1984
3. Paczuski M., Przedlacki M., Lorek A.: Technologia produktów naftowych, OW PW, Warszawa 2006
4. Czasopisma naukowe, np. Nafta Gaz, Przemysł chemiczny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W11: </w:t>
      </w:r>
    </w:p>
    <w:p>
      <w:pPr/>
      <w:r>
        <w:rPr/>
        <w:t xml:space="preserve">Ma wiedzę z zakresu właściwości wybranych związków heteorooragnicznych.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pozyskiwać informacje z literatury, baz danych oraz innych źródeł w zakresie heteroorganicznych składników ropy naftowych i metod ich usuwania z frakcji naftowych.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keepNext w:val="1"/>
        <w:spacing w:after="10"/>
      </w:pPr>
      <w:r>
        <w:rPr>
          <w:b/>
          <w:bCs/>
        </w:rPr>
        <w:t xml:space="preserve">Charakterystyka U09: </w:t>
      </w:r>
    </w:p>
    <w:p>
      <w:pPr/>
      <w:r>
        <w:rPr/>
        <w:t xml:space="preserve">Potrafi interpretować dane liczbowe w zakresie heteroorganicznych składników ropy naftowych i metod ich usuwania z frakcji naftowych.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K03: </w:t>
      </w:r>
    </w:p>
    <w:p>
      <w:pPr/>
      <w:r>
        <w:rPr/>
        <w:t xml:space="preserve">Ma świadomość przestrzegania praw autorskich.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K05: </w:t>
      </w:r>
    </w:p>
    <w:p>
      <w:pPr/>
      <w:r>
        <w:rPr/>
        <w:t xml:space="preserve">Ma świadomość odpowiedzialności za pracę własną oraz gotowość podporządkowania się zasadom pracy w zespole.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2026-08-21T03:17:49+02:00</dcterms:created>
  <dcterms:modified xsi:type="dcterms:W3CDTF">2026-08-21T03:17:49+02:00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