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2) Praca własna studenta 49, w tym:
a) przygotowanie do wykładów: 9 godz.
b) przygotowanie do ćwiczeń: 15 godz.
c) przygotowanie do kolokwiów: 15 godz.
d) przygotowanie do egzaminu końcowego: 10 godz.
suma: 100(4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suma 51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- 15
b) kolokwia -2
c) przygotowanie do ćwiczeń - 15
c) przygotowanie do kolokwiów - 15
suma: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MD_W01: </w:t>
      </w:r>
    </w:p>
    <w:p>
      <w:pPr/>
      <w:r>
        <w:rPr/>
        <w:t xml:space="preserve">Zna podstawy kombinatoryki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MD_W02: </w:t>
      </w:r>
    </w:p>
    <w:p>
      <w:pPr/>
      <w:r>
        <w:rPr/>
        <w:t xml:space="preserve">Zna podstawy teorii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MD_W03: </w:t>
      </w:r>
    </w:p>
    <w:p>
      <w:pPr/>
      <w:r>
        <w:rPr/>
        <w:t xml:space="preserve">Zna podstawy teorii grafow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MD_U01: </w:t>
      </w:r>
    </w:p>
    <w:p>
      <w:pPr/>
      <w:r>
        <w:rPr/>
        <w:t xml:space="preserve">Projektowanie i analiza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2026-10-01T06:03:26+02:00</dcterms:created>
  <dcterms:modified xsi:type="dcterms:W3CDTF">2026-10-01T06:03:26+02:00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