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Europejskie uwarunkowania działalności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EUDI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- 30h
b) projekt opisu patentowego, wzoru użytkowego lub specyfikacji technicznej do zamówienia publicznego - 15h
c) konsultacje - 3h
2) Praca własna studenta 30 w tym:
a) przygotowanie projektu - 15h
b) przygotowanie do zaliczenia wykładu - 15h
Razem 78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48, w tym:
a) wykład - 30h
b) projekt opisu patentowego, wzoru użytkowego lub specyfikacji technicznej 
do zamówienia publicznego - 15h
c) konsultacje - 3h
suma: 48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48, w tym:
a) wykład - 30h
b) projekt opisu patentowego, wzoru użytkowego lub specyfikacji technicznej do zamówienia publicznego - 15h
c) konsultacje - 3h
2) Praca własna studenta 30 w tym:
a) przygotowanie projektu - 15h
b) przygotowanie do zaliczenia wykładu - 15h
Razem 78 (3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Informatyka, automatyka, elektrotechnika, elektronika, podstawy konstrukcji urządzeń precyzyjnych; korzystna znajomość metodyki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wymagań dyrektyw UE i prawodawstwa polskiego odnośnie różnego rodzaju działalności inżynierskiej w zakresie projektowania, wytwarzania obsługi, serwisowania i sprzedaży oraz uruchomiania systemów i urządzeń mechatronicznych. Poznanie wymagań prawnych w zakresie ochrony własności intelektualnej w obszarze działalności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Wdrażanie w Polsce dyrektyw odnoszących się do urządzeń mechatronicznych. Zasady funkcjonowania systemu oceny zgodności wyrobów z zasadniczymi i szczegółowymi wymaganiami. Deklaracje zgodności wyrobów z przepisami UE. Wymagania związane z ochroną człowieka, środowiska naturalnego. Bezpieczeństwo użytkowania urządzeń. Kompatybilność elektromagnetyczna. Homologacje urządzeń. Norma w działalności inżynierskiej. Normalizacja międzynarodowa i krajowa. Normy zharmonizowane. Zakres stosowalności norm. Norma w procesie oceny zgodności wyrobów 
i zamówieniach publicznych. Badania i certyfikacje. Zakres certyfikacji. Procedury uzyskiwania certyfikatów. Sposoby certyfikacji wyrobów i usług. Procedury badawcze. Zakres badań urządzeń. Laboratoria badawcze. Własność intelektualna. Patent, wzór użytkowy, wzór przemysłowy, znak towarowy. Dokumentacja zgłoszeniowa. Ochrona patentowa. Ochrona własności przemysłowej na mocy ustaw o prawie autorskim oraz o nieuczciwej konkurencji. Inżynier w procesie sprzedaży Prawo zamówień publicznych. Rola inżyniera: przygotowanie wymagań technicznych specyfikacji istotnych warunków zamówienia, ocena techniczna ofert, ekspert w procesie przetargowym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Dyrektywy nowego podejścia Unii Europejskiej
2. Ustawy i rozporządzenia wprowadzające dyrektywy w Polsce
3. Normy zharmonizowane
4. Normy dotyczące certyfikacji wyrobów
5. Ustawa Prawo własności przemysłowej
6. Ustawa o Prawach autorskich i pokrewnych
7. Ustawa Prawo zamówień publicznych
8. Materiały pomocnicze przygotowane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EUDI_2st_W01: </w:t>
      </w:r>
    </w:p>
    <w:p>
      <w:pPr/>
      <w:r>
        <w:rPr/>
        <w:t xml:space="preserve">Zna i rozumie sposoby projektowania urządzeń mechatronicznych uwzględniające wymagania prawne i normalizacyjne wprowadzone w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EUDI_2st_W02: </w:t>
      </w:r>
    </w:p>
    <w:p>
      <w:pPr/>
      <w:r>
        <w:rPr/>
        <w:t xml:space="preserve">Zna europejskie prawodawstwo w zakresie ochrony własności intelektualnej oraz potrafi korzystać z zasobów informacji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keepNext w:val="1"/>
        <w:spacing w:after="10"/>
      </w:pPr>
      <w:r>
        <w:rPr>
          <w:b/>
          <w:bCs/>
        </w:rPr>
        <w:t xml:space="preserve">Charakterystyka EUDI_2st_W03: </w:t>
      </w:r>
    </w:p>
    <w:p>
      <w:pPr/>
      <w:r>
        <w:rPr/>
        <w:t xml:space="preserve">Ma wiedzę w zakresie zamówień publicznych i ich realizacji uwzględniającą wymagania prawne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III.P7S_WK, 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EUDI_2st_U01: </w:t>
      </w:r>
    </w:p>
    <w:p>
      <w:pPr/>
      <w:r>
        <w:rPr/>
        <w:t xml:space="preserve">Potrafi pozyskiwać informacje z baz danych i innych źródeł, potrafi integrować informacje w celu realizacji projektów interdyscyplinarnych z uwzględnieniem wymogów prawodawstwa i normalizacji w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</w:t>
      </w:r>
    </w:p>
    <w:p>
      <w:pPr>
        <w:keepNext w:val="1"/>
        <w:spacing w:after="10"/>
      </w:pPr>
      <w:r>
        <w:rPr>
          <w:b/>
          <w:bCs/>
        </w:rPr>
        <w:t xml:space="preserve">Charakterystyka EUDI_2st_U02: </w:t>
      </w:r>
    </w:p>
    <w:p>
      <w:pPr/>
      <w:r>
        <w:rPr/>
        <w:t xml:space="preserve">Zna zasadność i kierunki dalszego kształcenia się w zakresie wymagań prawodawstwa wspólnotowego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EUDI_2st_K01: </w:t>
      </w:r>
    </w:p>
    <w:p>
      <w:pPr/>
      <w:r>
        <w:rPr/>
        <w:t xml:space="preserve">Zna wymagania prawne i normalizacyjne Unii Europejskiej w działalności inżynierskiej w obszarze mechatroniki, w tym jej wpływ na środowisko naturalne i rynek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2024-05-02T04:47:22+02:00</dcterms:created>
  <dcterms:modified xsi:type="dcterms:W3CDTF">2024-05-02T04:47:22+02:00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