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mikroprocesorowa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Elżbieta Ślubowska adiunkt, dr inż. Mateusz Szumilas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1140-00000-ISP-6003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31h, w tym:
a) wykład -  15h;
b) ćwiczenia - 0h;
c) laboratorium - 15h;
d) projekt - 0h;
e) konsultacje  - 1h;
2) Praca własna studenta:19h , w tym:
a) przygotowanie do kolokwium zaliczeniowego - 7h;
b) zapoznanie z literaturą 5h;
c) przygotowanie do zajęć laboratoryjnych 7h
Suma: 50 h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bezpośrednich: 31h - 1 ECTS
a) wykład -  15h;
b) ćwiczenia - 0h;
c) laboratorium - 15h;
d) projekt - 0h;
e) konsultacje  - 1h;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1) Liczba godzin bezpośrednich: 31h, w tym:
a) wykład -  15h;
b) ćwiczenia - 0h;
c) laboratorium - 15h;
d) projekt - 0h;
e) konsultacje  - 1h;
2) Praca własna studenta:19h , w tym:
a) przygotowanie do kolokwium zaliczeniowego - 7h;
b) zapoznanie z literaturą 5h;
c) przygotowanie do zajęć laboratoryjnych 7h
Suma: 50 h (2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zakresu: układy cyfrowe, podstawy informatyki, maszyny elektryczne, zasady konstruowania algorytmów. 
Zaliczone przedmioty: Elektronika I, Elektronika II i Elektronika III z semestru III, IV i V.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pojęć stosowanych w technice mikroprocesorowe i umiejętność programowania prostych systemów mechatronicznych opartych na mikrokontrolerach.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pojęcia. Architektura mikrokontrolerów. Programowanie mikrokontrolerów. Integracja aktuatorów i sensorów w systemie mikroprocesorowym. Sterowanie pracą urządzeń w systemie mikroprocesorowym. Wybrane sposoby komunikacji mikrokontrolera z otoczeniem. 
Laboratorium: Systemy wspomagające tworzenie i sprawdzanie oprogramowania. Pamięć, jednostka arytmetyczno-logiczna, linie wejść/wyjść. Odmierzanie czasu. Sterowanie silnikiem skokowym. Ralizacja transmisji szeregowej z komputerem PC.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sprawdzianu na zakończenie wykładu. 
Laboratorium: zaliczenie na podstawie sumy punktów zdobytych za poszczególne zadania praktyczne.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B.Heimann, W.Gerth, K. Popp „Mechatronika“ Komponenty, metody, przykłady.“ PWN Warszawa 2001 
• Piotr Gałka, Paweł Gałka „Podstawy programowania mikrokontrolera 8051” Wyd. MIKOM 2002
• J.M. Sibigtroth „Zrozumieć małe mikrokontrolery” BTC 2006
• Ryszard Pełka „Mikrokontrolery, architektura, programowanie, zastosowania.” WKŁ 1999
• T. Starecki „Mikrokontrolery 8051 w praktyce.” BTC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TMPI_W01: </w:t>
      </w:r>
    </w:p>
    <w:p>
      <w:pPr/>
      <w:r>
        <w:rPr/>
        <w:t xml:space="preserve">Zna podstawowe pojęcia stosowane w technice mikroprocesorowej.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na zakończenie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TMPI_W02: </w:t>
      </w:r>
    </w:p>
    <w:p>
      <w:pPr/>
      <w:r>
        <w:rPr/>
        <w:t xml:space="preserve">Zna podstawowe architektury i zasoby mikrokontrolerów.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na zakończenie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TMPI_W03: </w:t>
      </w:r>
    </w:p>
    <w:p>
      <w:pPr/>
      <w:r>
        <w:rPr/>
        <w:t xml:space="preserve">Zna podstawowe sposoby sterowania pracą urządzeń w systemie mikroprocesorowym.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na zakończenie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TMPI_U01: </w:t>
      </w:r>
    </w:p>
    <w:p>
      <w:pPr/>
      <w:r>
        <w:rPr/>
        <w:t xml:space="preserve">Potrafi korzystać z pamięci i z podstawowych rejestrów sterujących pracą mikroprocesora.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realizowanych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K_U18,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TMPI_U02: </w:t>
      </w:r>
    </w:p>
    <w:p>
      <w:pPr/>
      <w:r>
        <w:rPr/>
        <w:t xml:space="preserve">Umie wykorzystać układy czasowo-licznikowe do sterowania pracą urządzeń zewnętrznych.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realizowanych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K_U22, K_U18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P6U_U</w:t>
      </w:r>
    </w:p>
    <w:p>
      <w:pPr>
        <w:keepNext w:val="1"/>
        <w:spacing w:after="10"/>
      </w:pPr>
      <w:r>
        <w:rPr>
          <w:b/>
          <w:bCs/>
        </w:rPr>
        <w:t xml:space="preserve">Charakterystyka TMPI_U03: </w:t>
      </w:r>
    </w:p>
    <w:p>
      <w:pPr/>
      <w:r>
        <w:rPr/>
        <w:t xml:space="preserve">Umie wykorzystać system przerwań do sterowania pracą urządzeń w systemie mikroprocesorowym.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realizowanych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K_U18,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2026-09-12T07:15:18+02:00</dcterms:created>
  <dcterms:modified xsi:type="dcterms:W3CDTF">2026-09-12T07:15:18+02:00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