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Szewczyk, dr hab.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- 15
b) egzamin - 2
c) projekt - 15
d) konsultacje - 4
2) Praca własna studenta 66, w tym:
a) przygotowanie do zaliczenia - 16
b) opracowanie projektu - 50
Suma: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egzamin - 2
c) projekt - 15
d) konsultacje - 4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c) projekt - 15
d) konsultacje - 2
b) opracowanie projektu - 50
Suma: 67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Nawrocki, Komputerowe systemy pomiarowe, Wydawnictwa Komunikacji i Łączności, Warszawa 2006.
2. Iwo Białynicki-Birula, Iwona Białynicka-Birula, Modelowanie rzeczywistości, WNT, Warszawa, 2014.
3. R. Szewczyk, Technical B-H Saturation Magnetization Curve Models for SPICE, 
FEM and MoM Simulations, Journal of Automation, Mobile Robotics &amp; Intelligent vol. 10 (2016) 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MSP_W01: </w:t>
      </w:r>
    </w:p>
    <w:p>
      <w:pPr/>
      <w:r>
        <w:rPr/>
        <w:t xml:space="preserve">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MSP _U01: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 MSP _K01: </w:t>
      </w:r>
    </w:p>
    <w:p>
      <w:pPr/>
      <w:r>
        <w:rPr/>
        <w:t xml:space="preserve">Potrafi współpracować w zespole projektowym na różnych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2026-06-10T19:27:20+02:00</dcterms:created>
  <dcterms:modified xsi:type="dcterms:W3CDTF">2026-06-10T19:27:20+02:00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