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podstawowych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TMPI_U02: </w:t>
      </w:r>
    </w:p>
    <w:p>
      <w:pPr/>
      <w:r>
        <w:rPr/>
        <w:t xml:space="preserve">Umie wykorzystać układy czasowo-licznikowe do sterowania pracą urządzeń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TMPI_U03: </w:t>
      </w:r>
    </w:p>
    <w:p>
      <w:pPr/>
      <w:r>
        <w:rPr/>
        <w:t xml:space="preserve">Umie wykorzystać system przerwań do sterowania pracą urządzeń w systemie.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2026-09-12T14:11:35+02:00</dcterms:created>
  <dcterms:modified xsi:type="dcterms:W3CDTF">2026-09-12T14:11:35+02:00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