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- 15 godz.
d) studium literaturowe -5 godz.
Suma 110  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
a) wykład - 15 godz. 
b) projekt - 30 godz. ;
c) konsultacje - 5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- 15 godz.
d) studium literaturowe -5 godz.
Suma 110  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aparaturze diagnostycznej wykorzystującej promieniowanie jonizujące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Zasady ochrony radiologicznej.
Zakres zajęć projektowych obejmuje: 
Praktyczne obliczanie osłon przed promieniowaniem jonizującym. Opracowanie dokumentacji projektowej pracowni rentgenowskiej i izotopowej.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29 listopada 2000 r. Prawo atomowe. 
Dz.U. 2001 nr 3 poz. 18 wraz z aktualnymi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PPRI_2st_W01: </w:t>
      </w:r>
    </w:p>
    <w:p>
      <w:pPr/>
      <w:r>
        <w:rPr/>
        <w:t xml:space="preserve">Zna cele i podstawowe zasady: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PPRI_2st_U01: </w:t>
      </w:r>
    </w:p>
    <w:p>
      <w:pPr/>
      <w:r>
        <w:rPr/>
        <w:t xml:space="preserve">Potrafi: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PPRI_2st_K01: </w:t>
      </w:r>
    </w:p>
    <w:p>
      <w:pPr/>
      <w:r>
        <w:rPr/>
        <w:t xml:space="preserve">Ma świadomość: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2026-10-21T16:26:13+02:00</dcterms:created>
  <dcterms:modified xsi:type="dcterms:W3CDTF">2026-10-21T16:26:13+02:00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