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mechanicznej</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MS1A_01_01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- 10, zapoznanie ze wskazaną literaturą - 6, przygotowanie do kolokwium - 4;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umiejętności praktycznych z zakresu edytora tekstu i arkusza kalkulacyjnego na poziomie, pozwalającym na zdobycie certyfikatu ECDL-A, w zakresie odpowiednich modułów.
</w:t>
      </w:r>
    </w:p>
    <w:p>
      <w:pPr>
        <w:keepNext w:val="1"/>
        <w:spacing w:after="10"/>
      </w:pPr>
      <w:r>
        <w:rPr>
          <w:b/>
          <w:bCs/>
        </w:rPr>
        <w:t xml:space="preserve">Treści kształcenia: </w:t>
      </w:r>
    </w:p>
    <w:p>
      <w:pPr>
        <w:spacing w:before="20" w:after="190"/>
      </w:pPr>
      <w:r>
        <w:rPr/>
        <w:t xml:space="preserve">P1 - Zapoznanie się z regulaminem pracowni komputerowej oraz tematyką i zasadami zaliczenia przedmiotu. Omówienie możliwości edytorów tekstu; P2 - Opracowanie przykładowego dokumentu zawierającego zaawansowane formy prezentacji informacji: tabele, kolumny, nagłówki i stopki, ilustracje, itp; P3 - Tworzenie dokumentu korespondencji seryjnej i drukowanie scalonych dokumentów; P4 - Wstawianie inicjałów, symboli, równań matematycznych i tabulatorów; P5 - Zaliczenie edytora tekstu; P6 - Praca z arkuszem kalkulacyjnym, podstawowe obliczenia i modyfikacja wyników; P7 - Tworzenie wykresów, ich edycja i zmiana typów wykresów oraz działania na wielu arkuszach; P8 - Wykorzystanie funkcji wbudowanych w arkusz; P9 - Tworzenie przycisków i makropoleceń; P10 - Analiza danych z użyciem modułu Solver; P11 - Wyszukwanie i filtrowanie danych; P12 i P13 - Wykorzystanie arkusza w zastosowaniach inżynierskich-przykłady techniczne; P14 - Zaliczenie arkusza kalkulacyjnego;  P15 - Zajęcia poprawkowe - odpracowywanie nieobecności i możliwość poprawy kolokwiów.
</w:t>
      </w:r>
    </w:p>
    <w:p>
      <w:pPr>
        <w:keepNext w:val="1"/>
        <w:spacing w:after="10"/>
      </w:pPr>
      <w:r>
        <w:rPr>
          <w:b/>
          <w:bCs/>
        </w:rPr>
        <w:t xml:space="preserve">Metody oceny: </w:t>
      </w:r>
    </w:p>
    <w:p>
      <w:pPr>
        <w:spacing w:before="20" w:after="190"/>
      </w:pPr>
      <w:r>
        <w:rPr/>
        <w:t xml:space="preserve">Podstawą do uzyskania pozytywnej oceny z przedmiotu jest obecność na zajęciach komputerowych i pozytywne zaliczenie dwóch kolokwiów. Kolokwium nr 1 - z zakresu tworzenia dokumentu korespondencji seryjnej z elementami omawianymi na zajęciach oraz kolokwium nr 2 - z umiejętności tworzenia rozbudowanego arkusza kalkulacyjnego. Ocena końcowa jest średnią arytmetyczną z dwóch kolokwiów, z uwzględnieniem aktywności studenta na zajęciach. Na ostatnich zajęciach w semestrze można również poprawić ocenę z jednego kolokwium. Student, który posiada certyfikat ECDL lub ECDL-A, dotyczący omawianych modułów, może być zwolniony z zaliczania zajęć z oceną odpowiednio 4,5 lub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Kopertowska M., Sikorki W., Przetwarzanie tekstu, Wydawnictwo MIKOM, Warszawa 2006.
2. Masłowski K., Excel 2007 PL. Ilustrowany przewodnik, Wydawnictwo HELION Warszawa 2007.
3. Sroka K., Przetwarzanie tekstu, Wydawnictwo KISS, Katowice 2007.
4. Szymala E., Arkusze kalkulacyjne, Wydawnictwo KISS, Katowice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Rozumie zasady tworzenia rozbudowanych dokumentów tekstowych.
</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wykorzystać możliwości arkusza kalkulacyjnego w zakresie obliczeń inżynierskich.</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skorzystać z wbudowanych w arkusz kalkulacyjny funkcji i prawidłowo interpretuje uzyskane wyniki.
</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M1A_U15_03</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ustawicznego kształcenia się w zakresie technologii informacyjnej i ma świadomość dynamizmu zachodzących zmian w oprogramowaniu i sprzęcie komputerowym.</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p>
      <w:pPr>
        <w:keepNext w:val="1"/>
        <w:spacing w:after="10"/>
      </w:pPr>
      <w:r>
        <w:rPr>
          <w:b/>
          <w:bCs/>
        </w:rPr>
        <w:t xml:space="preserve">Charakterystyka K05_01: </w:t>
      </w:r>
    </w:p>
    <w:p>
      <w:pPr/>
      <w:r>
        <w:rPr/>
        <w:t xml:space="preserve">Ma świadomość  przestrzegania praw autorskich do oprogramowania komputerowego, wykorzystywanego w pracy inżynierskiej. Zna alternatywne oprogramowanie biurowe w przypadku braku dostępu do licencji komercyjnych.</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2026-02-06T18:04:51+01:00</dcterms:created>
  <dcterms:modified xsi:type="dcterms:W3CDTF">2026-02-06T18:04:51+01:00</dcterms:modified>
</cp:coreProperties>
</file>

<file path=docProps/custom.xml><?xml version="1.0" encoding="utf-8"?>
<Properties xmlns="http://schemas.openxmlformats.org/officeDocument/2006/custom-properties" xmlns:vt="http://schemas.openxmlformats.org/officeDocument/2006/docPropsVTypes"/>
</file>