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Pracą wybranych działów lub zagadnień, np.: - Planowanie i analiza ekonomiczna - Monitoring kosztów - Ewidencja księgowa - Współpraca z instytucjami finansowymi - Zasady i źródła finansowania działalności -  Rozliczenia podatkowe - Ocena ryzyka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 Posiada wiedzę o wzorcach zachowań osób funkcjonujących w wybranych rodzajach działalności biznesowej lub administracyjnej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K_W08: </w:t>
      </w:r>
    </w:p>
    <w:p>
      <w:pPr/>
      <w:r>
        <w:rPr/>
        <w:t xml:space="preserve">Rozumie potrzebę gromadzenia i przepływu wiedzy w przedsiębiorstwie oraz znaczenie systemu informacyjnego w podejmowaniu decyzji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K_U07, K_U14: </w:t>
      </w:r>
    </w:p>
    <w:p>
      <w:pPr/>
      <w:r>
        <w:rPr/>
        <w:t xml:space="preserve">W porozumieniu z opiekunem praktyk planuje i realizuje typowe projekty charakterystyczne dla danego Zakładu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K_U12: </w:t>
      </w:r>
    </w:p>
    <w:p>
      <w:pPr/>
      <w:r>
        <w:rPr/>
        <w:t xml:space="preserve">Potrafi wyszukiwać i gromadzić dane empiryczne potrzebne do napisania pracy dyplomowej.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K_K01, K_K06: </w:t>
      </w:r>
    </w:p>
    <w:p>
      <w:pPr/>
      <w:r>
        <w:rPr/>
        <w:t xml:space="preserve">Ma świadomość poziomu swojej wiedzy i umiejętności, rozumie konieczność swojego rozwoju zawodowego i osobistego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K_K03, K_K07: </w:t>
      </w:r>
    </w:p>
    <w:p>
      <w:pPr/>
      <w:r>
        <w:rPr/>
        <w:t xml:space="preserve">Poznaje oczekiwania pracodawców wobec przyszłych pracowników, nawiązuje kontakty zawodowe, które mogą być przydatne podczas poszukiwania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2024-05-07T19:19:08+02:00</dcterms:created>
  <dcterms:modified xsi:type="dcterms:W3CDTF">2024-05-07T19:19:08+02:00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