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75godz. : 16 wykłady, 20 zapoznanie z literaturą, 29 przygotowanie do egzaminu, 5 konsultacje, 5 egzaminy
</w:t>
      </w:r>
    </w:p>
    <w:p>
      <w:pPr>
        <w:keepNext w:val="1"/>
        <w:spacing w:after="10"/>
      </w:pPr>
      <w:r>
        <w:rPr>
          <w:b/>
          <w:bCs/>
        </w:rPr>
        <w:t xml:space="preserve">Liczba punktów ECTS na zajęciach wymagających bezpośredniego udziału nauczycieli akademickich: </w:t>
      </w:r>
    </w:p>
    <w:p>
      <w:pPr>
        <w:spacing w:before="20" w:after="190"/>
      </w:pPr>
      <w:r>
        <w:rPr/>
        <w:t xml:space="preserve">I. 0,84 ECTS - wykłady
II. 0,2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W02: </w:t>
      </w:r>
    </w:p>
    <w:p>
      <w:pPr/>
      <w:r>
        <w:rPr/>
        <w:t xml:space="preserve">Posiada wiedzę na temat działalności organów państwowych i organizacji europejskich, międzynarodowych w przedmiocie działalności gospodarczej.</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Posiada zaawansowaną wiedzę w zakresie norm i reguł prawa gospodarczego publicznego jak i prywatnego.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Zna i  rozumie podstawowe pojęcia z zakresu prawa gospodarczego oraz potrafi prawidłowo posługiwać się wybraną terminologią prawa administracyjnego i cywilnego.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U05: </w:t>
      </w:r>
    </w:p>
    <w:p>
      <w:pPr/>
      <w:r>
        <w:rPr/>
        <w:t xml:space="preserve">Potrafi sprawnie posługiwać się aktami normatywnymi , zasadami prawa w celu   rozwiązywania  konkretnych problemów związanych z zakładaniem i funkcjonowaniem przedsiębiorstw.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Ma podstawową wiedzę i potrafi ocenić rolę organów administracji publicznej w zakresie działalności gospodarczej.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wykorzystując wiedzę teoretyczną  formułować określone opinie,  w odniesieniu do prowadzonej działalności gospodarczej, jak również majątkowych stosunków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K04: </w:t>
      </w:r>
    </w:p>
    <w:p>
      <w:pPr/>
      <w:r>
        <w:rPr/>
        <w:t xml:space="preserve">Ma świadomość konsekwencji prawnych podejmowanych decyzji gospodarczych w procesach zarządzania przedsiębiorstwami.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K05: </w:t>
      </w:r>
    </w:p>
    <w:p>
      <w:pPr/>
      <w:r>
        <w:rPr/>
        <w:t xml:space="preserve">Posiada umiejętność uwzględniania aspektów prawnych w procesach tworzenia projektów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Potrafi doskonalić oraz uzupełniać nabytą wiedzę, a także rozumie  potrzebę nieustannego dokształcania.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2025-11-01T18:01:56+01:00</dcterms:created>
  <dcterms:modified xsi:type="dcterms:W3CDTF">2025-11-01T18:01:56+01:00</dcterms:modified>
</cp:coreProperties>
</file>

<file path=docProps/custom.xml><?xml version="1.0" encoding="utf-8"?>
<Properties xmlns="http://schemas.openxmlformats.org/officeDocument/2006/custom-properties" xmlns:vt="http://schemas.openxmlformats.org/officeDocument/2006/docPropsVTypes"/>
</file>