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Przedsiębiorstwo na rynku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Małgorzata Duczkowska-Piasecka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ZEMPS11/5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16h
Praca własna:
 20 h – przegląd literatury, 39h- przygotowanie do zaliczenia
Sumaryczne obciążenie pracą studenta	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 wykłady + ćwiczenia) 0,64
Inne formy kontaktu bezpośredniego ( egzaminy, konsultacje oraz zaliczenia i egzaminy w dodatkowych terminach) 0,56
Łącznie 1,2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organizacji i funkcjonowaniu UE; mikroekonomia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wiedzy przez studentów na temat istoty przedsiębiorstwa funkcjonującego na jednolitym rynku. Student nabędzie wiedzę oraz umiejętności w zakresie uwarunkowań funkcjonowania przedsiębiorstw, regulacji unijnych dla nich, tendencji rozwoju biznesu na jednolitym rynku, procesów włączenia przedsiębiorstw w rynek światowy. Student nabędzie umiejętności mechanizmów sukcesu na jednolitym rynku wobec nasilającej się konkurencji i ryzyka w prowadzeniu biznesu.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Definicja, istota  przedsiębiorstwa, kryteria UE podziału przedsiębiorstw; 
2.	Regulacje dotyczące funkcjonowania przedsiębiorstw, powiązane z jednolitym rynkiem europejskim
3.	Rodzaje podmiotów na jednolitym rynku – korporacje transnarodowe  i międzynarodowe sieci handlowe
4.	Rodzaje podmiotów na rynku UE – podmioty z udziałem kapitału zagranicznego
5.	Sektor MSP na rynku UE
6.	Europejska i międzynarodowa dolność konkurencyjna przedsiębiorstw w UE
7.	Strategie konkurowania  przedsiębiorstw na jednolitym rynku UE
8.	Strategie funkcjonowania przedsiębiorstw europejskich  na rynkach międzynarodowych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Zarówno dla studiów stacjonarnych jak i niestacjonarnych – test zaliczeniowy:
- stacjonarne  i niestacjonarne – 10 pytań zamkniętych i 2 pytania otwarte 
Warunkiem zaliczenia jest pozytywne napisane testu. I tak: 1 pkt za pytanie zamknięte i po 3 pkt za pytanie otwarte. 10 pkt – ocena b. dobra, 9-dobra plus, 8 – dobra, 7 – dostateczna plus, 6 dostateczna i ta – zalicza przedmiot.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Red. J. Lichtarski Podstawy nauki o przedsiębiorstwie Wyd. AE Wrocław, 2007
2.	Red. S. Łobejko  Przedsiębiorstwa sieciowe i inne formy współpracy sieciowej Oficyna Wyd. SGH Warszawa2012
3.	Red. I. Lichniak Nauka o przedsiębiorstwie  SGH, Warszawa 2009
4.	Red. M. Nowakowski  Eurobiznes SGH Warszawa 2008
Literatura uzupełniająca:
1.	Red. M. Duczkowska-Piasecka Unia Europejska – organizacja-funkcjonowanie-korzyści Almamer warszawa 2009
2.	M.Gorynia, Strategie zagranicznej ekspansji przedsiębiorstw PWE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K_W01: </w:t>
      </w:r>
    </w:p>
    <w:p>
      <w:pPr/>
      <w:r>
        <w:rPr/>
        <w:t xml:space="preserve">Zna podstawowe zasady funkcjonowania przedsiębiorstwa na jednolitym rynku, rozumie istotę przedsiębiorstwa funkcjonującego w skali międzynarodowej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K_W02: </w:t>
      </w:r>
    </w:p>
    <w:p>
      <w:pPr/>
      <w:r>
        <w:rPr/>
        <w:t xml:space="preserve">Ma wiedze i potrafi zdefiniować  międzynarodowe uwarunkowania funkcjonowania przedsiębiorstw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K_W08: </w:t>
      </w:r>
    </w:p>
    <w:p>
      <w:pPr/>
      <w:r>
        <w:rPr/>
        <w:t xml:space="preserve">Ma wiedze pozwalającą na objaśnienie istoty konkurencji międzynarodowej i zachowania się przedsiębiorstw na konkurencyjnym rynku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K_W12: </w:t>
      </w:r>
    </w:p>
    <w:p>
      <w:pPr/>
      <w:r>
        <w:rPr/>
        <w:t xml:space="preserve">Ma wiedzę z zakresu strategii funkcjonowania przedsiębiorstwa  w międzynarodowym otoczeniu gospodarczym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Potrafi analizować uwarunkowania i wykorzystać wiedze do prowadzenia przedsiębiorstwa z sukcesem na międzynarodowym rynku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K_U03: </w:t>
      </w:r>
    </w:p>
    <w:p>
      <w:pPr/>
      <w:r>
        <w:rPr/>
        <w:t xml:space="preserve">Potrafi dobierać  i posługiwać się stosownymi kategoriami ekonomicznymi i danymi statystycznymi w celu oceny sytuacji w przedsiębiorstwie i jego pozycji na rynku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K_K01: </w:t>
      </w:r>
    </w:p>
    <w:p>
      <w:pPr/>
      <w:r>
        <w:rPr/>
        <w:t xml:space="preserve">Ma świadomość poziomu swojej wiedzy, rozumie potrzebę jej uaktualniania i doskonalenia, rozumie, że to wyznacza  ścieżkę sukcesu i rozwoju zawodowego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K_K03: </w:t>
      </w:r>
    </w:p>
    <w:p>
      <w:pPr/>
      <w:r>
        <w:rPr/>
        <w:t xml:space="preserve">Potrafi określić podstawowe działania zmierzające do osiągnięcia wyznaczonego celu grupowo lub indywidualnie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2026-09-12T15:55:13+02:00</dcterms:created>
  <dcterms:modified xsi:type="dcterms:W3CDTF">2026-09-12T15:55:13+02:00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