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Udział w ćwiczeniach	16h
Praca własna: 76h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0,96
Inne formy kontaktu bezpośredniego ( 4h - egzaminy, 10h - konsultacje oraz 4h - zaliczenia i egzaminy w dodatkowych terminach) 0,72
Łącznie 1,68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ekonomiczna, Rachunkowość, Matematyka,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z teoretycznymi i praktycznymi aspektami analizy finansowej.
Celem nauczania przedmiotu jest przygotowanie studenta do samodzielnej oceny sytuacji ekonomiczno – finansowej podmiotów gospodarczych, organizacji, sekcji / działów gospodarki, w tym w szczególności: analizy sprawozdań finansowych i wskaźników finansowych, dekompozycji wskaźników finansowych, oceny ryzyka zagrożenia upadłością i wykorzystania systemów wczesnego ostrzegania.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pojęcie, funkcje analizy finansowej                                                                         Wstępna analiza sprawozdań finansowych 
Ocena kondycji finansowej na podstawie analizy wskaźnikowej: wskaźniki płynności,
aktywności (rotacji), stopnia zadłużenia, możliwości obsługi długu i rentowności, dekompozycja wskaźników.
Analiza marginalna (dźwignia operacyjna, finansowa, połączona, mnożniki zysku)                                                                                                                                                                                                             
Systemy i sposoby oceny pogarszającej się sytuacji finansowej jednostki gospodarczej: systemy wczesnego ostrzegania, analiza dyskryminacyjna. 
Systemy rankingowe i ratingowe. 
Ćwiczenia:
Wstępna analiza sprawozdań finansowych: bilansu, rachunku zysków i strat, informacji
dodatkowej, rachunku środków pieniężnych, zestawienia zmian w kapitale własnym. 
Ocena kondycji finansowej na podstawie analizy wskaźnikowej: wskaźniki płynności,
aktywności (rotacji), stopnia zadłużenia, możliwości obsługi długu i rentowności, dekompozycja wskaźnikow  Analiza marginalna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składać się będzie w 50% ocena z ćwiczeń oraz w 50% ocena z testu egzaminacyjnego, pod warunkiem, że obie oceny są pozytywne. Egzamin będzie w formie pisemnej w formie testu jednokrotnego wyboru. Weryfikacja osiąganych efektów uczenia w ramach ćwiczeń odbywa się poprzez ocenę ciągłą aktywności i pracy samodzielnej, ocenę kolokwium pisemnego. Zaliczenie ćwiczeń jest warunkiem przystąpienia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Beata Kotowska, Aldona Uziębło, Olga Wyszkowska-Kniewska,  Analiza finansowa w przedsiębiorstwie, CeDeWu, Warszawa 2018
2. Gołębiowski G., Grycuk A., Tłaczała A., Wiśniewski P., Analiza finansowa przedsiębiorstwa, Difin, Warszawa 2014
3. W. Dębski, Teoretyczne i praktyczne aspekty zarządzania finansami przedsiębiorstwa, WN PWN, Warszawa 2005
Uzupełniająca                                                                                                                                                                                                                                                                                  1.M. Grabowska, Zarządzanie płynnością finansową przedsiębiorstw, CeDeWu, Warszawa 2017
2. E. Śnieżek, M. Wiatr, Interpretacja i analiza przepływów pieniężnych, Wolters Kluwer Polska Sp. z o.o.,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istotę sporządzania sprawozdań finansowych oraz techniki ewidencjonowania i podziału kosztów oraz zasad prowadzenia rachunkowości.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Zna zasady prowadzenia księgowości, agregacji danych, niezbędnych dla oceny procesów decyzyjnych związanych z zarządzaniem i oceną kosztów oraz poziomem rentowności i efektywności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samodzielnie ocenić sytuację ekonomiczno-finansową podmiotu gospodarczego; potrafi dokonać właściwego doboru metod analitycznych zarówno ilościowych jak i jakościowych, w szczególności w zakresie: metodyki analizy wskaźnikowej, dekompozycji wskaźników, oceny progu rentowności, zastosowania metod wyceny mnożników rynkowych, oceny ryzyka upadłości na bazie modeli wczesnego ostrzegania, potrafi także dokonywać analiz i ocen zarówno w czasie jak i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przedstawić wynik analiz z wnioskami dostosowanymi do systemu decyzyjnego przedsiębiorstwa, w szczególności potrafi ocenić sytuację finansową firmy, dokonać porównań na rożnych poziomach agregacji oraz różnych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K_U15: </w:t>
      </w:r>
    </w:p>
    <w:p>
      <w:pPr/>
      <w:r>
        <w:rPr/>
        <w:t xml:space="preserve">Potrafi zastosować wybrane metody w celu oceny sytuacji ekonomiczno-finansowej oraz realizowanej przez podmiot strategii biznesowej.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skutecznie komunikować się w zespole i współdziałać na różnych poziomach kompetencji, zależnie od typu zadania i składu zespołu,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2026-09-13T10:10:28+02:00</dcterms:created>
  <dcterms:modified xsi:type="dcterms:W3CDTF">2026-09-13T10:10:28+02:00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