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Strategie opodatkowania przedsiębiorstw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Monika Burżacka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PS 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godz.: wykłady-15, ćwiczenia-15, konsultacje-15, przygotowanie do zajęć-15, przygotowanie do kolokwium-2, przygotowanie pracy-3, egzaminy -5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min.15, ćwiczenia 24-30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przedmiotu jest przekazanie studentom wiedzy dotyczącej zasad formułowania strategii podatkowej, w tym narzędzi strategicznego zarządzania podatkami i metod optymalizacji w zakresie podatku dochodowego od osób fizycznych i prawnych, podatku VAT oraz lokalnych. Studenci nabywają umiejętność planowania podatkowego w przedsiębiorstwie w kontekście istniejących przepisów prawa podatkowego oraz w warunkach istniejącego ryzyka podatkowego. Zapoznają się z zagadnieniami związanymi z podejmowaniem decyzji o charakterze operacyjnym, jak i strategicznym, odnoszących się do podatków dochodowych i VAT, w tym z ekonomicznymi skutkami opodatkowania, będącymi wynikiem przyjętej strategii podatkowej.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1. Planowanie podatkowe - optymalizacja strukturalna 2. Istota i założenia optymalizacji podatkowej 3. Uchylanie się od opodatkowania a unikanie opodatkowania 4. Obniżanie obciążeń podatkowych a) optymalizacja podatkowa a obejście prawa  b) rozwiązania prawne w zakresie optymalizacji podatkowej 5. Efekty optymalizacji  a) zmniejszenie obciążeń podatkowych  b) przesuniecie momentu powstania obowiązku podatkowego  c) minimalizacja ryzyka podatkowego 6. Ryzyko podatkowe 7. Optymalizacja podatkowa w przedsiębiorstwie a) forma prawna działalności przedsiębiorstwa b) siedziba i miejsce prowadzenia działalności przedsiębiorstwa  c) forma opodatkowania dochodów przedsiębiorstwa  8. Odpowiedzialność podatkowa i zabezpieczenie zobowiązań podatkowych
Ćwiczenia: 1. Optymalizacja podatkowa w zakresie podatków dochodowych a)   Wybór formy rozliczania swoich dochodów (przychodów) b). Koszty uzyskania przychodów (amortyzacja, koszty bieżące, świadczenia na rzecz pracowników) d). Zwolnienia przedmiotowe otrzymywanych świadczeń e). Dochody z instrumentów rynku finansowego  f). Tworzenie grup kapitałowych  2. Optymalizacja podatkowa w zakresie podatków konsumpcyjnych a)  Zwolnienia podmiotowe i przedmiotowe w podatku VAT b) Moment powstania obowiązku podatkowego w podatku VAT
c). Odliczenie podatku naliczonego d). Rozliczenie podatku (wybór płatności, metody ryczałtowe)  3. Optymalizacja podatkowa w zakresie podatków majątkowych  a). Podatek od nieruchomości – opodatkowanie budynków i budowli b). Podatek od czynności cywilnoprawnych - opodatkowanie umów sprzedaży i umów spółki
c). Odliczenie podatku naliczonego d). Rozliczenie podatku (wybór płatności, metody ryczałtowe)  3. Optymalizacja podatkowa w zakresie podatków majątkowych  a). Podatek od nieruchomości – opodatkowanie budynków i budowli b). Podatek od czynności cywilnoprawnych - opodatkowanie umów sprzedaży i umów spółki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- egzamin w formie testu jednokrotnego wyboru, ćwiczenia - praca pisemna - case study. Ocena łączna jest średnią arytmetyczną ocen z egzaminu i ćwiczeń.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Jamroży M., Kudert S., Optymalizacja opodatkowania dochodów przedsiębiorców, Wolters Kluwer, Warszawa 2013 
2. Tokarski A., Tokarski M., Voss G., Księgowość w małej i średniej firmie, uproszczone formy ewidencji, wyd. IV, CeDeWu, Warszawa, 2013
3. Niemczyk R., Rachunkowość małych i średnich przedsiębiorstw, Oficyna Wydawnicza UNIMEX, Warszawa 2013                                                                                                                             
4. J. Wyciślok, Optymalizacja podatków: legalne zmniejszanie obciążeń podatkowych, Wydawnictwo C. H. Beck, Warszawa 2013.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o zasadach formułowania strategii podatkowej, celach oraz narzędziach jej realizacji 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- case study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W11: </w:t>
      </w:r>
    </w:p>
    <w:p>
      <w:pPr/>
      <w:r>
        <w:rPr/>
        <w:t xml:space="preserve">Zna istotę i założenia optymalizacji podatkowej i rozumie jej wpływ na rozwój przedsiębiorczości.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- case study,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akty prawne regulujące kwestie optymalizacji podatkowej.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- case study, egzamin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ocenić narzędzie optymalizacji podatkowej i zastosować je w danej sytuacji.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- case study,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U06: </w:t>
      </w:r>
    </w:p>
    <w:p>
      <w:pPr/>
      <w:r>
        <w:rPr/>
        <w:t xml:space="preserve">Potrafi zastosować optymalizację podatkową.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- case study,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U07: </w:t>
      </w:r>
    </w:p>
    <w:p>
      <w:pPr/>
      <w:r>
        <w:rPr/>
        <w:t xml:space="preserve">Potrafi dokonać analizy podatkowej i wybrać odpowiednie narzędzia optymalizacji podatkowej.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- case study,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Dostrzega dynamikę zmian przepisów prawa podatkowego i kształtowania narzędzi optymalizacji podatkowej.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Potrafi rozwiązywać zadania problemowe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- case study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2025-07-04T07:45:10+02:00</dcterms:created>
  <dcterms:modified xsi:type="dcterms:W3CDTF">2025-07-04T07:45:10+02:00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