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w laboratorium 15 godz,
•	konsultacje – 2 godz.
•	egzamin – 2 godz.
 2) Praca własna studenta -  45 godz.
•	przygotowanie do zajęć laboratoryjnych (przygotowanie programów) 15 godz, 
•	zapoznanie z literaturą 15 godz,
•	 przygotowanie do egzaminu 15 godz.
RAZEM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w laboratorium 15 godz,
•	konsultacje – 2 godz.
•	egzamin – 2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w laboratorium 15 godz., 
•	konsultacje 2 godz.
•	przygotowanie do zajęć laboratoryjnych (przygotowanie programów)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(w szczególności rachunek macierzowy), zasady programowania strukturalnego, podstawowe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macierzy, operatory macierzowe i tablicowe.
(4) Struktury danych. Tablice wielowymiarowe: tablice komórkowe i strukturalne, metody ich tworzenia oraz sposób organizacji i dostępu do danych.
(5) Łańcuchy znakowe: reprezentacja i podstawowe operacje na łańcuchach znakowych.
(6) Operatory logiczne i relacji.
(7) Instrukcje sterujące i warunkowe: instrukcje sterujące (for, while, continue i break), instrukcje warunkowe (if, if else i switch).
(8) Funkcje obsługi wejścia/wyjscia.
(9) Grafika w MATLAB-ie: podstawowe polecenia. Obiektowy system graficzny - modyfikacja właściwości obiektów graficznych. Predefiniowane okienka dialogowe.
(10) Graficzny interfejs użytkownika (GUI). Budowa GUI przy użyciu narzędzia GUIDE.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Rudra Pratap: MATLAB 7 dla naukowców i inżynierów, MIKOM, Warszawa 2007
(2) Jerzy Brzózka, Lech Dorobczyński: Matlab. Środowisko obliczeń naukowo-technicznych, MIKOM, Warszawa 2005
(3) Bogumiła Mrozek, Zbigniew Mrozek: MATLAB I SIMULINK. 6. Poradnik użytkownika. Helion, Gliwice 2004 (lub nowsze wydanie)
(4) Amos Gilat: MATLAB: An Introduction with Applications, Wiley, 2010
(5) Stormy Attaway: Matlab : a practical introduction to programming and problem solving, Butterworth Heinemann, 2009
(6) www.mathworks.com
(7) www.ont.com.pl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http://zib.mchtr.pw.edu.pl/?Dydaktyka:Przedmioty_obowi%B1zkowe:Programowanie_w_systemie_MATLAB_%28MTL%29_Gr._38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MTL_W01: </w:t>
      </w:r>
    </w:p>
    <w:p>
      <w:pPr/>
      <w:r>
        <w:rPr/>
        <w:t xml:space="preserve">Student posiada podstawową wiedzę z zakresu składni, semantyki i typów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MTL_W02: </w:t>
      </w:r>
    </w:p>
    <w:p>
      <w:pPr/>
      <w:r>
        <w:rPr/>
        <w:t xml:space="preserve">Student zna i rozumie różnice między m-plikiem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MTL_U01: </w:t>
      </w:r>
    </w:p>
    <w:p>
      <w:pPr/>
      <w:r>
        <w:rPr/>
        <w:t xml:space="preserve">Student potrafi dobrać i zastosować wbudowane funkcje środowiska MATLAB oraz tworzyć nowe funkcje w celu realizacji postawionego zadania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K_U22,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MTL_U02: </w:t>
      </w:r>
    </w:p>
    <w:p>
      <w:pPr/>
      <w:r>
        <w:rPr/>
        <w:t xml:space="preserve">Student potrafi wykorzystać środowisko MATLAB w celu napisania i uruchomienia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MTL_U03: </w:t>
      </w:r>
    </w:p>
    <w:p>
      <w:pPr/>
      <w:r>
        <w:rPr/>
        <w:t xml:space="preserve">Student potrafi wykorzystać instrukcje strukturalne (sterujące i warunkowe)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MTL_U04: </w:t>
      </w:r>
    </w:p>
    <w:p>
      <w:pPr/>
      <w:r>
        <w:rPr/>
        <w:t xml:space="preserve">Student potrafi wykorzystać proste i złożone typy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MTL_K01: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2024-05-04T16:11:44+02:00</dcterms:created>
  <dcterms:modified xsi:type="dcterms:W3CDTF">2024-05-04T16:11:44+02:00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