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 2</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udział w laboratoriach  - 30 godz.
•	udział w zajęciach projektowych – 15 godz.
•	konsultacje  - 3 godz.
2) Praca własna studenta -  45 godz. w tym:
•	przygotowanie do ćwiczeń laboratoryjnych -15 godz.
•	opracowanie raportów z ćwiczeń laboratoryjnych 15 godz.
•	opracowanie dokumentacji projektowej, wykonanie obliczeń, dobór elementów, opracowanie raportu z prac 15 godz.
Razem: 93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48, w tym:
•	udział w laboratoriach  - 30 godz.
•	udział w zajęciach projektowych – 15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93 godz. w tym:
•	przygotowanie do ćwiczeń laboratoryjnych 15 godz.
•	opracowanie raportów z ćwiczeń laboratoryjnych 15 godz.
•	opracowanie dokumentacji projektowej, wykonanie obliczeń , dobór elementów, opracowanie raportu z prac 15 godz.
•	udział w laboratoriach  - 30 godz.
•	udział w zajęciach projektowych – 15 godz.
•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urządzeń sprzętu multimedialnego,  ich parametrami techniczno – eksploatacyjnymi, metodami ich sprawdzania i kierunkami rozwoju  sprzętu multimedialnego</w:t>
      </w:r>
    </w:p>
    <w:p>
      <w:pPr>
        <w:keepNext w:val="1"/>
        <w:spacing w:after="10"/>
      </w:pPr>
      <w:r>
        <w:rPr>
          <w:b/>
          <w:bCs/>
        </w:rPr>
        <w:t xml:space="preserve">Treści kształcenia: </w:t>
      </w:r>
    </w:p>
    <w:p>
      <w:pPr>
        <w:spacing w:before="20" w:after="190"/>
      </w:pPr>
      <w:r>
        <w:rPr/>
        <w:t xml:space="preserve">Laboratoria
1. Skanery: Profil barwny skanera. Wpływ budowy i typu przetwornika na jakość otrzymanego skanu. Pomiar szumów własnych skanera.
2. Drukarki laserowe: Budowa, działanie, eksploatacja drukarek laserowych, ocena jakości wydruku
3. Drukarki termiczne: Budowa, działanie, eksploatacja drukarek termicznych, ocena jakości wydruku
4. Drukarki atramentowe: Budowa, działanie, eksploatacja drukarek laserowych, ocena jakości wydruku
5. Badanie monitorów: Badanie porównawcze i kalibracja monitorów LCD i CRT, porównanie z profilami barwnymi drukarek
6. Badanie kąta widzenia matrycy LCD (pionowego i poziomego)
7. Druki dla niewidomych: Budowa urządzeń, metody wytwarzania. Parametry jakościowe i trwałościowe
8 .Badanie jakości odbitek typu proof
9. Wykorzystanie czterokamerowego systemu wizyjnego do analizy chodu człowieka
Projektowanie
Zastosowanie urządzenia: Gromadzenie materiałów, opracowanie praktycznych zastosowań analizowanego urządzenia 
Przykłady alternatywnych rozwiązań, właściwości, porównanie 
Krótkie omówienie działania urządzenia, wyszukanie i porównanie alternatywnych technologii działania  danego urządzenia, porównanie
Opracowanie wykazu funkcji realizowanych w urządzeniu,  schemat blokowy, podzespoły konstrukcyjne, rozwiązania alternatywne
Opracowanie kierunków rozwoju konstrukcji  analizowanego urządzenia
Alternatywnie, w zależności od skomplikowania urządzenia i możliwości dostępu do informacji – opracowanie  metodyki pomiarów  parametrów urządzenia i  wykonanie pomiarów, wnioski. 
Opracowanie prezentacji i części opisowej projektu.
</w:t>
      </w:r>
    </w:p>
    <w:p>
      <w:pPr>
        <w:keepNext w:val="1"/>
        <w:spacing w:after="10"/>
      </w:pPr>
      <w:r>
        <w:rPr>
          <w:b/>
          <w:bCs/>
        </w:rPr>
        <w:t xml:space="preserve">Metody oceny: </w:t>
      </w:r>
    </w:p>
    <w:p>
      <w:pPr>
        <w:spacing w:before="20" w:after="190"/>
      </w:pPr>
      <w:r>
        <w:rPr/>
        <w:t xml:space="preserve">Zaliczenie laboratorium odbywa się na podstawie efektów pracy na zajęciach i sprawozdań opracowywanych przez studentów po wykonaniu każdego z ćwiczeń laboratoryjnych. 60% udziału w ocenie końcowej.
Ocena z projektu wykonywanego indywidualnie lub w zespole 40% udziału w ocenie końcowej.
Warunkiem uzyskania oceny pozytywnej jest uzyskanie co najmniej 51% punktów zarówno z projektowania, jak i sumy punktów z ćwiczeń laboratoryjnych. 
Suma zdobytych punktów przeliczana jest na ocenę końcową wg skali:
•	ponad 50 % do 60 %  - ocena 3,0 
•	ponad 60 % do 70 %  - ocena 3,5 
•	ponad 70 % do 80 %  - ocena 4,0 
•	ponad 80 % do 90 %  - ocena 4,5 
•	ponad 90 %                 -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UMD2_U01: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 ocena raportu z wykonania projektu</w:t>
      </w:r>
    </w:p>
    <w:p>
      <w:pPr>
        <w:spacing w:before="20" w:after="190"/>
      </w:pPr>
      <w:r>
        <w:rPr>
          <w:b/>
          <w:bCs/>
        </w:rPr>
        <w:t xml:space="preserve">Powiązane charakterystyki kierunkowe: </w:t>
      </w:r>
      <w:r>
        <w:rPr/>
        <w:t xml:space="preserve">K_U22, K_U26, K_U01, K_U02, K_U03, K_U11, K_U16</w:t>
      </w:r>
    </w:p>
    <w:p>
      <w:pPr>
        <w:spacing w:before="20" w:after="190"/>
      </w:pPr>
      <w:r>
        <w:rPr>
          <w:b/>
          <w:bCs/>
        </w:rPr>
        <w:t xml:space="preserve">Powiązane charakterystyki obszarowe: </w:t>
      </w:r>
      <w:r>
        <w:rPr/>
        <w:t xml:space="preserve">I.P6S_UW.o, III.P6S_UW.o, P6U_U, I.P6S_UO, I.P6S_UK, I.P7S_UW.o</w:t>
      </w:r>
    </w:p>
    <w:p>
      <w:pPr>
        <w:keepNext w:val="1"/>
        <w:spacing w:after="10"/>
      </w:pPr>
      <w:r>
        <w:rPr>
          <w:b/>
          <w:bCs/>
        </w:rPr>
        <w:t xml:space="preserve">Charakterystyka UMD2_U02: </w:t>
      </w:r>
    </w:p>
    <w:p>
      <w:pPr/>
      <w:r>
        <w:rPr/>
        <w:t xml:space="preserve">Absolwent potrafi zaprojektować węzeł lub zespół urządzenia multimedialnego, wykorzystać do tego elementy katalogowe i dokonać doboru odpowiednich materiałów</w:t>
      </w:r>
    </w:p>
    <w:p>
      <w:pPr>
        <w:spacing w:before="60"/>
      </w:pPr>
      <w:r>
        <w:rPr/>
        <w:t xml:space="preserve">Weryfikacja: </w:t>
      </w:r>
    </w:p>
    <w:p>
      <w:pPr>
        <w:spacing w:before="20" w:after="190"/>
      </w:pPr>
      <w:r>
        <w:rPr/>
        <w:t xml:space="preserve">Ocena raportu z wykonania projektu</w:t>
      </w:r>
    </w:p>
    <w:p>
      <w:pPr>
        <w:spacing w:before="20" w:after="190"/>
      </w:pPr>
      <w:r>
        <w:rPr>
          <w:b/>
          <w:bCs/>
        </w:rPr>
        <w:t xml:space="preserve">Powiązane charakterystyki kierunkowe: </w:t>
      </w:r>
      <w:r>
        <w:rPr/>
        <w:t xml:space="preserve">K_U02, K_U03, K_U07, K_U08, K_U09, K_U14, K_U21, K_U22</w:t>
      </w:r>
    </w:p>
    <w:p>
      <w:pPr>
        <w:spacing w:before="20" w:after="190"/>
      </w:pPr>
      <w:r>
        <w:rPr>
          <w:b/>
          <w:bCs/>
        </w:rPr>
        <w:t xml:space="preserve">Powiązane charakterystyki obszarowe: </w:t>
      </w:r>
      <w:r>
        <w:rPr/>
        <w:t xml:space="preserve">P6U_U, I.P7S_UW.o, I.P6S_UK, I.P6S_UW.o, III.P6S_UW.o</w:t>
      </w:r>
    </w:p>
    <w:p>
      <w:pPr>
        <w:pStyle w:val="Heading3"/>
      </w:pPr>
      <w:bookmarkStart w:id="3" w:name="_Toc3"/>
      <w:r>
        <w:t>Profil ogólnoakademicki - kompetencje społeczne</w:t>
      </w:r>
      <w:bookmarkEnd w:id="3"/>
    </w:p>
    <w:p>
      <w:pPr>
        <w:keepNext w:val="1"/>
        <w:spacing w:after="10"/>
      </w:pPr>
      <w:r>
        <w:rPr>
          <w:b/>
          <w:bCs/>
        </w:rPr>
        <w:t xml:space="preserve">Charakterystyka UMD2_K01: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2026-06-18T02:15:38+02:00</dcterms:created>
  <dcterms:modified xsi:type="dcterms:W3CDTF">2026-06-18T02:15:38+02:00</dcterms:modified>
</cp:coreProperties>
</file>

<file path=docProps/custom.xml><?xml version="1.0" encoding="utf-8"?>
<Properties xmlns="http://schemas.openxmlformats.org/officeDocument/2006/custom-properties" xmlns:vt="http://schemas.openxmlformats.org/officeDocument/2006/docPropsVTypes"/>
</file>