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Transmisja informacji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Krzysztof Lewenstein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1140-MTMIN-ISP-7003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– wykład 30 godz.
2) Praca własna studenta - 26 godz.
•	przygotowanie do zaliczeń kolokwiów wykładowych 2*6 godz=12 godz; 
•	opracowanie sprawozdania z wycieczek dydaktycznych 4 godz; 
•	przygotowanie do egzaminu 10 godz. 
Sumaryczna liczba godzin 56 (2ECTS)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godzin bezpośrednich – wykład 30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jest znajomość podstawowych zagadnień z zakresu Matematyka, Elektrotechnika, Elektronika, Informatyka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Rozumienie zasad działania  współczesnych systemów telekomunikacyjnych,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Wstęp: Źródła informacji; kanał transmisyjny; definicje podstawowych wielkości i parametrów; systemy zwielokrotniania częstotliwościowego i czasowego; szumy, zakłócenia i zniekształcenia sygnału. 
Systemy  modulacji ciągłej: Modulacja amplitudy i kąta; właściwości systemów i realizacje; odbiornik superheterodynowy; układ z pętlą fazową.
Modulacje impulsowe: Próbkowanie – modulacja amplitudy impulsów; modulacje szerokości i położenia impulsu. 
Modulacja kodowo-impulsowa i jej modyfikacje: Relacja szerokość pasma – poziom szumu; kwantowanie – modulacja kodowo-impulsowa (PCM); właściwości, ograniczenia i modyfikacje systemu PCM; modulacje „delta” i „różnicowa PCM"; kodowanie sygnału mowy przy małej szybkości strumienia danych. 
Metody kodowania: Kodowanie z korekcją błędów;  kody blokowe, cykliczne i splotowe.
Systemy kluczowane: Systemy PSK i FSK; zwielokrotnienie QPSK; wielowartościowe techniki  modulacji; synchronizacja. 
Systemy modulacji z rozpraszaniem widma: System z rozpraszaniem bezpośrednim DS-SS; skakanie po czasie i częstotliwości TH-SS i FH-SS; generacja sekwencji pseudolosowej; odbiornik typu RAKE. 
Zastosowania: Współczesne systemy telekomunikacyjne; radiokomunikacja; radio i telewizja; transmisja satelitarna; łączność ruchoma; sieć internet.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Systemy telekomunikacyjne – Simon Haykin, WKŁ 1998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TRI_W01: </w:t>
      </w:r>
    </w:p>
    <w:p>
      <w:pPr/>
      <w:r>
        <w:rPr/>
        <w:t xml:space="preserve">Ma podstawową wiedzę na temat systemów przetwarzania sygnałów analogowych i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K_W07, 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I.P6S_WG.o, P6U_W</w:t>
      </w:r>
    </w:p>
    <w:p>
      <w:pPr>
        <w:keepNext w:val="1"/>
        <w:spacing w:after="10"/>
      </w:pPr>
      <w:r>
        <w:rPr>
          <w:b/>
          <w:bCs/>
        </w:rPr>
        <w:t xml:space="preserve">Charakterystyka TRI_W02: </w:t>
      </w:r>
    </w:p>
    <w:p>
      <w:pPr/>
      <w:r>
        <w:rPr/>
        <w:t xml:space="preserve">Ma podstsawową wiedzę na temat systemów modulacji i detekcji analogowych i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TRI_W03: </w:t>
      </w:r>
    </w:p>
    <w:p>
      <w:pPr/>
      <w:r>
        <w:rPr/>
        <w:t xml:space="preserve">Zna zasady działania współczesnych systemów telekomunikacyjnych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K_W04, K_W12, K_W17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TRI_U01: </w:t>
      </w:r>
    </w:p>
    <w:p>
      <w:pPr/>
      <w:r>
        <w:rPr/>
        <w:t xml:space="preserve">Potrafi dobrać metodę kodowania sygnału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K_U09, K_U23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TRI_K01: </w:t>
      </w:r>
    </w:p>
    <w:p>
      <w:pPr/>
      <w:r>
        <w:rPr/>
        <w:t xml:space="preserve">Ma świadomość szybkiegi i intensywnego rozwoju telekomunikacji i informatyki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I.P6S_KK, I.P6S_KO,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2025-05-08T06:01:16+02:00</dcterms:created>
  <dcterms:modified xsi:type="dcterms:W3CDTF">2025-05-08T06:01:16+02:00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