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Anna Ostaszewska-Liżewska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w tym: a) wykład - 0, b) projekt :15  c) konsultacje -  3 2) Praca własna studenta – w tym: a) bieżące się przygotowywanie do zajęć, studiowanie zalecanej literatury  - 5 godz. b) opracowanie projektów stron 10 godz. c) przygotowanie do zaliczenia – 5 godzin. Suma: 38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18, w tym: a) wykład: 0, b) projekt:15  c) konsultacje:  3  suma 18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projekt:15  c) konsultacje: 3 b) opracowanie projektów: 8 godz.  Suma: 26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Jon Duckett: „HTML i CSS. Zaprojektuj i zbuduj witrynę WWW. Podręcznik Front-End Developera”, Helion 2018 Tomasz Sochacki: “JavaScript. Tworzenie nowoczesnych aplikacji webowych”, Helion 2020 Matt Zandstra: „PHP. Obiekty, wzorce, narzędzia. Wydanie V”, Helion 2017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API_W04: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API_U05: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projektowania</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P6U_U, I.P6S_UO, I.P6S_UU</w:t>
      </w:r>
    </w:p>
    <w:p>
      <w:pPr>
        <w:pStyle w:val="Heading3"/>
      </w:pPr>
      <w:bookmarkStart w:id="4" w:name="_Toc4"/>
      <w:r>
        <w:t>Profil ogólnoakademicki - kompetencje społeczne</w:t>
      </w:r>
      <w:bookmarkEnd w:id="4"/>
    </w:p>
    <w:p>
      <w:pPr>
        <w:keepNext w:val="1"/>
        <w:spacing w:after="10"/>
      </w:pPr>
      <w:r>
        <w:rPr>
          <w:b/>
          <w:bCs/>
        </w:rPr>
        <w:t xml:space="preserve">Charakterystyka API_K04: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2024-05-05T21:35:39+02:00</dcterms:created>
  <dcterms:modified xsi:type="dcterms:W3CDTF">2024-05-05T21:35:39+02:00</dcterms:modified>
</cp:coreProperties>
</file>

<file path=docProps/custom.xml><?xml version="1.0" encoding="utf-8"?>
<Properties xmlns="http://schemas.openxmlformats.org/officeDocument/2006/custom-properties" xmlns:vt="http://schemas.openxmlformats.org/officeDocument/2006/docPropsVTypes"/>
</file>