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32 godz.. w tym:
•	wykład - 15 godzin, 
•	udział w zajęciach laboratoryjnych -15 godzin,
•	zaliczenie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65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32 godz.. w tym:
•	wykład - 15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 Liczba  godzin bezpośrednich – 32 godz.. w tym:
•	wykład - 15 godzin, 
•	udział w zajęciach laboratoryjnych -15 godzin,
•	zaliczenie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65 godzin – 2 punkty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zagadnień z zakresu techniki pomiarów współrzędnościowych w zastosowaniu produkcji przedmiotów maszynowych i elementów przemysłu agd, motoryzacyjnego. motoryzacyjnego np. karoserie samochodowe, części silników, skrzyń przekładniowych i układów zawieszenia,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prostoliniowości i prostopadłości  prowadnic, błędów rotacyjnych.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trakcie semestru prowadzona jest ocena z przygotowania przez poszczególnych studentów.  Zajęcia laboratoryjne -  na podstawie oceniane są ze sprawdzianów przygotowania do ćwiczeń i na podstawie ocen złożonych sprawozdań z poszczególnych 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2014.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egzamin: </w:t>
      </w:r>
    </w:p>
    <w:p>
      <w:pPr/>
      <w:r>
        <w:rPr/>
        <w:t xml:space="preserve">Ma podstawową wiedzę w zakresie analizy, wizualizacji i archiwizacji wyników pomiarów z użyciem współrzędnościowej techniki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egzamin: </w:t>
      </w:r>
    </w:p>
    <w:p>
      <w:pPr/>
      <w:r>
        <w:rPr/>
        <w:t xml:space="preserve">Ma podstawową wiedzę na temat budowy i zasady działania przetworników stosowanych w głowicach pomiarowych maszyn współrzędnościowych.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MRP_U01: </w:t>
      </w:r>
    </w:p>
    <w:p>
      <w:pPr/>
      <w:r>
        <w:rPr/>
        <w:t xml:space="preserve">Zna podstawowe metody oceny poprawności wyników pomiaru oraz główne źródła błędów związanych z narzędziem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zaliczenie ćwiczeń laboratoryjnych: </w:t>
      </w:r>
    </w:p>
    <w:p>
      <w:pPr/>
      <w:r>
        <w:rPr/>
        <w:t xml:space="preserve">Potrafi zaplanować i przeprowadzić podstawowe zadania pomiarowe wielkości geometrycznych części maszyn i urządzeń oraz prawidłowo zinterpretować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MRP_U02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zaliczenie ćwiczeń laboratoryjnych: </w:t>
      </w:r>
    </w:p>
    <w:p>
      <w:pPr/>
      <w:r>
        <w:rPr/>
        <w:t xml:space="preserve">Rozumie potrzebę ciągłego doskonalenia w zakresie współrzędnościowej techniki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MRP_K01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2024-05-04T16:27:21+02:00</dcterms:created>
  <dcterms:modified xsi:type="dcterms:W3CDTF">2024-05-04T16:27:21+02:00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