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w:t>
      </w:r>
    </w:p>
    <w:p>
      <w:pPr>
        <w:keepNext w:val="1"/>
        <w:spacing w:after="10"/>
      </w:pPr>
      <w:r>
        <w:rPr>
          <w:b/>
          <w:bCs/>
        </w:rPr>
        <w:t xml:space="preserve">Metody oceny: </w:t>
      </w:r>
    </w:p>
    <w:p>
      <w:pPr>
        <w:spacing w:before="20" w:after="190"/>
      </w:pPr>
      <w:r>
        <w:rPr/>
        <w:t xml:space="preserve">Wykład - zaliczenie na podstawie pisemnego sprawdzianu z pytaniami opisowymi, testowymi lub mieszany.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Warunkiem uzyskania oceny pozytywnej jest uzyskanie co najmniej 51% punktów zarówno z zaliczenia wykładu,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K_U01, K_U11, K_U16,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2026-07-29T10:40:41+02:00</dcterms:created>
  <dcterms:modified xsi:type="dcterms:W3CDTF">2026-07-29T10:40:41+02:00</dcterms:modified>
</cp:coreProperties>
</file>

<file path=docProps/custom.xml><?xml version="1.0" encoding="utf-8"?>
<Properties xmlns="http://schemas.openxmlformats.org/officeDocument/2006/custom-properties" xmlns:vt="http://schemas.openxmlformats.org/officeDocument/2006/docPropsVTypes"/>
</file>