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(urządzenia omawiane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1. Skanery: Profil barwny skanera. Wpływ budowy i typu przetwornika na jakość otrzymanego skanu. Pomiar szumów własnych skanera.
2. Drukarki laserowe: Budowa, działanie, eksploatacja drukarek laserowych, ocena jakości wydruku
3. Drukarki termiczne: Budowa, działanie, eksploatacja drukarek termicznych, ocena jakości wydruku
4. Drukarki atramentowe: Budowa, działanie, eksploatacja drukarek laserowych, ocena jakości wydruku
5. Badanie monitorów: Badanie porównawcze i kalibracja monitorów LCD i CRT, porównanie z profilami barwnymi drukarek
6. Badanie kąta widzenia matrycy LCD (pionowego i poziomego)
7. Druki dla niewidomych: Budowa urządzeń, metody wytwarzania. Parametry jakościowe i trwałościowe
8 .Badanie jakości odbitek typu proof
9. Wykorzystanie czterokamerowego systemu wizyjnego do analizy chodu człowieka</w:t>
      </w:r>
    </w:p>
    <w:p>
      <w:pPr>
        <w:keepNext w:val="1"/>
        <w:spacing w:after="10"/>
      </w:pPr>
      <w:r>
        <w:rPr>
          <w:b/>
          <w:bCs/>
        </w:rPr>
        <w:t xml:space="preserve">Metody oceny: </w:t>
      </w:r>
    </w:p>
    <w:p>
      <w:pPr>
        <w:spacing w:before="20" w:after="190"/>
      </w:pPr>
      <w:r>
        <w:rPr/>
        <w:t xml:space="preserve">Wykład - zaliczenie na podstawie pisemnego sprawdzianu z pytaniami opisowymi, testowymi lub mieszany.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Warunkiem uzyskania oceny pozytywnej jest uzyskanie co najmniej 51% punktów zarówno z zaliczenia wykładu, jak i sumy punktów z ćwiczeń laboratoryjnych. 
Suma zdobytych punktów przeliczana jest na ocenę końcową wg skali:
•	ponad 50 % do 60 %  - ocena 3,0 
•	ponad 60 % do 70 %  - ocena 3,5 
•	ponad 70 % do 80 %  - ocena 4,0 
•	ponad 80 % do 90 %  - ocena 4,5 
•	ponad 90 %                 -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charakterystyki kierunkowe: </w:t>
      </w:r>
      <w:r>
        <w:rPr/>
        <w:t xml:space="preserve">K_W12, K_W17, K_W19</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charakterystyki kierunkowe: </w:t>
      </w:r>
      <w:r>
        <w:rPr/>
        <w:t xml:space="preserve">K_U01, K_U11, K_U16, K_U22, K_U26</w:t>
      </w:r>
    </w:p>
    <w:p>
      <w:pPr>
        <w:spacing w:before="20" w:after="190"/>
      </w:pPr>
      <w:r>
        <w:rPr>
          <w:b/>
          <w:bCs/>
        </w:rPr>
        <w:t xml:space="preserve">Powiązane charakterystyki obszarowe: </w:t>
      </w:r>
      <w:r>
        <w:rPr/>
        <w:t xml:space="preserve">P6U_U, I.P6S_UW.o, I.P6S_UK, III.P6S_UW.o, I.P6S_UO</w:t>
      </w:r>
    </w:p>
    <w:p>
      <w:pPr>
        <w:pStyle w:val="Heading3"/>
      </w:pPr>
      <w:bookmarkStart w:id="4" w:name="_Toc4"/>
      <w:r>
        <w:t>Profil ogólnoakademicki - kompetencje społeczne</w:t>
      </w:r>
      <w:bookmarkEnd w:id="4"/>
    </w:p>
    <w:p>
      <w:pPr>
        <w:keepNext w:val="1"/>
        <w:spacing w:after="10"/>
      </w:pPr>
      <w:r>
        <w:rPr>
          <w:b/>
          <w:bCs/>
        </w:rPr>
        <w:t xml:space="preserve">Charakterystyka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2024-05-03T11:58:41+02:00</dcterms:created>
  <dcterms:modified xsi:type="dcterms:W3CDTF">2024-05-03T11:58:41+02:00</dcterms:modified>
</cp:coreProperties>
</file>

<file path=docProps/custom.xml><?xml version="1.0" encoding="utf-8"?>
<Properties xmlns="http://schemas.openxmlformats.org/officeDocument/2006/custom-properties" xmlns:vt="http://schemas.openxmlformats.org/officeDocument/2006/docPropsVTypes"/>
</file>