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Aparatura biomechaniczna 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Danuta Jasińska-Choromańska, prof. nzw. PW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 Liczba godzin bezpośrednich – 35 godz. 
•	wykład 15 godz., 
•	ćwiczenia w laboratorium 15 godz, 
•	konsultacje – 3 godz.
•	egzamin – 2 godz.
2) Praca własna studenta:  godz., w tym: 72 godz.
•	przygotowanie do zajęć laboratoryjnych 10 godz.
•	zapoznanie z literaturą 15 godz., 
•	opracowanie koncepcji wykonanie obliczeń i dokumentacji konstrukcyjnej 27 godz.
•	przygotowanie sprawozdań z laboratorium 10 godz.
•	przygotowanie do egzaminu  -10 godz. 
RAZEM 107 godzin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bezpośrednich – 35 godz. 
•	wykład 15 godz., 
•	ćwiczenia w laboratorium 15 godz, 
•	konsultacje – 3 godz.
•	egzamin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35 godz. , w tym: 
•	przygotowanie do zajęć laboratoryjnych 10 godz
•	przygotowanie sprawozdań z laboratorium 10 godz.
•	ćwiczenia w laboratorium 15 godz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przedmiotów: mechanika, podstawy konstrukcji urzadzeń mechatronicznych, podstawy  użytkowania komputerów i oprogramowania wspomagającego projektowanie w zakresie modelowania, symulacji oraz projektowania przestrzennego.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urządzeń biomechatronicznych nowej generacji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Zasady biomechaniki (mechanika – medycyna), ogólne zagadnienia dotyczące budowy przykładowych urządzeń, wymagań i ich projektowania (kliniczne, konstrukcyjne, funkcjonalne, biologiczne, materiałowe, itp.), przedstawienie możliwości wykorzystania aparatu modelowania i symulacji w projektowaniu tych urządzeń; Przedstawienie problematyki i zasad projektowania urządzeń stabilizujących odłamy kostne. Stabilizatory wewnętrzne, zewnętrzne i stabilizacja śródszpikowa w leczeniu złamań kości długich i stawów (człowiek i zwierzęta); Protezy i endoprotezy stawów i kończyn; Pozycjonery, piły, wiertarki; Laparoskopy i endoskopy; Manipulatory chirurgiczne.
L: Analiza obciążeń i naprężeń w stabilizacji zewnętrznej – modelowanie komputerowe i weryfikacja doświadczalna; Weryfikacja kliniczna funkcjonowania stabilizatorów zewnętrznych w Szpitalu w Otwocku; Analiza i modelowanie kinematyki stawów ludzkich na przykładzie stawu kolanowego - modelowanie komputerowe i weryfikacja doświadczalna; Modelowanie i badania właściwości mechanicznych kości - modelowanie komputerowe i weryfikacja doświadczalna; Analiza i ocena aparatu ruchu człowieka (metody i urządzenia) – Pracownia analizy chodu CZD w Międzylesiu.
P: Analiza warunków pracy wybranego zespołu lub całego urządzenia biomechanicznego, postulatów klinicznych oraz opracowanie założeń konstrukcyjnych; komputerowe modelowanie i symulacja warunków pracy zespołu lub całego urządzenia biomechanicznego; 
Badania modeli fizycznych głównych węzłów konstrukcyjnych zespołu lub całego urządzenia biomechanicznego; Opracowanie gotowego projektu wykorzystując nowoczesne oprogramowanie wspomagające projektowanie takie jak: Inventor, Working 2D i 3D, Adams, Solid Edge, ProEngineer, itd.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podstawie:
- oceny aktywności w czasie wykładu
- oceny z projektu
- oceny z laboratorium
- oceny z egzaminu ustnego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Biomechanika i inżynieria rehabilitacyjna, tom. 5 Biocybernetyki i inżynierii biomedycznej 2000, AOW Exit, Warszawa 2004
2. Biomechanika inżynierska, OW PWrocławskiej, 1997
3. Biomechanics of the knee, Paul G.J. Maquet, Sringer Verlag, Berlin, 1984
4. Modelowanie i symulacja w projektowaniu jednostronnych zewnętrznych stabilizatorów ortopedycznych, D. Jasińska-Choromańska, OW PW Warszawa, 2001
5. Konstrukcja przyrządów i urządzeń precyzyjnych, WNT, Warszawa, 1996
6. Inventor Series, materiały firmy Autodesk
7. Working 2D, Adams, Solid Edge, ProEngineer, 3D Studio Max - materiały firmowe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stornie www. mikromechanika.pl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Ostatnia aktualizacja: 23.06.2014r.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ABI1_W01: </w:t>
      </w:r>
    </w:p>
    <w:p>
      <w:pPr/>
      <w:r>
        <w:rPr/>
        <w:t xml:space="preserve">Ma wiedzę na temat konstrukcji sprzętu biomechatronicznego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Zdanie egzaminu, projekt.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K_W12, 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ABI1_U01: </w:t>
      </w:r>
    </w:p>
    <w:p>
      <w:pPr/>
      <w:r>
        <w:rPr/>
        <w:t xml:space="preserve">Potrafi zaprojektować wybrany zespół i urządzenie biomechatroniczne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 laboratoryjnych i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K_U14, K_U19, K_U22, K_U23, K_U26,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I.P6S_UO, I.P6S_UU, P6U_U, I.P6S_UW.o, III.P6S_UW.o,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ABI1_K01: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 i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2026-09-12T01:59:22+02:00</dcterms:created>
  <dcterms:modified xsi:type="dcterms:W3CDTF">2026-09-12T01:59:22+02:00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