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Makowski,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1070-IC000-MSP-302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6
3. Godziny pracy samodzielnej studenta w ramach przygotowania do zajęć oraz opracowania sprawozdań, projektów, prezentacji, raportów, prac domowych etc.	14
4. Godziny pracy samodzielnej studenta w ramach przygotowania do egzaminu, sprawdzianu, zaliczenia etc.	10
Sumaryczny nakład pracy studenta	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Nauczanie samodzielnego rozwiązywania problemów technicznych z zakresu inżynierii chemicznej oraz planowania pracy badawczej.
2. Poznanie podstawowych zasad i metodyki wykonywania pracy dyplomowej oraz nabycie umiejętności prezentacji efektów własnej pracy naukowo-badawczej.
3. Bieżąca weryfikacja postępów w zakresie przygotowania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Przedstawienie regulaminu i zasad wykonywania prac dyplomowych ze zwróceniem uwagi na zasady edycji prac, zasady korzystania z piśmiennictwa (naukowego, technicznego, patentowego itp.).
2. Omówienie metodyki prezentacji tematyki i wyników własnych prac badawczych oraz przedstawienie zasad prezentacji graficznej wyników doświadczalnych prac badawczych. 
3. Prezentacja rozważanego w pracy dyplomowej problemu badawczego - indywidualna prezentacja opracowań każdego dyplomanta, wykazująca posiadanie przez niego umiejętności rozwiązywania problemów, opartych na znajomości podstaw teoretycznych lub doświadczeniach empirycznych oraz na wykorzystywaniu znanych metod, analiz i komputerowych programów dotyczących rozpatrywanego problemu.
4. Udział w dyskusji dotyczącej prowadzonych prac badawczych w ramach realizacji pracy dyplomowej grupy studentów.
5. Omówienie prezentacji i wyników pracy badawczej. Krytyczna analiza prezentowanych rozwiązań, dyskusja i obrona poglądów przez wszystkich uczestników seminarium.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
2.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wybierana w trakcie realizacji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rozszerzoną wiedzę przydatną do zrozumienia podstaw fizycznych i chemicznych podstawowych operacji i procesów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o trendach rozwojowych i najistotniejszych osiągnięciach z zakresu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pozyskiwać informacje z różnych źródeł; potrafi je interpretować i analizować.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Ma umiejętność komunikowania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Ma umiejętność posługiwania się językiem specjalistycznym z zakresu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</w:t>
      </w:r>
    </w:p>
    <w:p>
      <w:pPr>
        <w:keepNext w:val="1"/>
        <w:spacing w:after="10"/>
      </w:pPr>
      <w:r>
        <w:rPr>
          <w:b/>
          <w:bCs/>
        </w:rPr>
        <w:t xml:space="preserve">Charakterystyka U4: </w:t>
      </w:r>
    </w:p>
    <w:p>
      <w:pPr/>
      <w:r>
        <w:rPr/>
        <w:t xml:space="preserve">Potrafi opracować i przedyskutować sprawozdanie z otrzymanych wyników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pracować samodzielnie nad zadanym zagadnieniem – problemem naukowym oraz podsumować otrzymane wyniki w celu ich zaprezentowania.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W sposób zrozumiały podaje do wiadomości publicznej informacje o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2024-04-29T06:45:44+02:00</dcterms:created>
  <dcterms:modified xsi:type="dcterms:W3CDTF">2024-04-29T06:45:44+02:00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