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biomedyczna</w:t>
      </w:r>
    </w:p>
    <w:p>
      <w:pPr>
        <w:keepNext w:val="1"/>
        <w:spacing w:after="10"/>
      </w:pPr>
      <w:r>
        <w:rPr>
          <w:b/>
          <w:bCs/>
        </w:rPr>
        <w:t xml:space="preserve">Koordynator przedmiotu: </w:t>
      </w:r>
    </w:p>
    <w:p>
      <w:pPr>
        <w:spacing w:before="20" w:after="190"/>
      </w:pPr>
      <w:r>
        <w:rPr/>
        <w:t xml:space="preserve">prof. dr hab. inż. Tomasz Ciach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1070-ICBIN-MSP-206</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50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podstawową wiedzą z zakresu inżynierii biomedycznej oraz nabycie praktycznych umiejętności wytwarzania podstawowych form biomateriałów i oceny ich właściwości.
</w:t>
      </w:r>
    </w:p>
    <w:p>
      <w:pPr>
        <w:keepNext w:val="1"/>
        <w:spacing w:after="10"/>
      </w:pPr>
      <w:r>
        <w:rPr>
          <w:b/>
          <w:bCs/>
        </w:rPr>
        <w:t xml:space="preserve">Treści kształcenia: </w:t>
      </w:r>
    </w:p>
    <w:p>
      <w:pPr>
        <w:spacing w:before="20" w:after="190"/>
      </w:pPr>
      <w:r>
        <w:rPr/>
        <w:t xml:space="preserve">Wykład
1. Inżynieria biomedyczna – wprowadzenie.
2. Biomateriały .
3. Sztuczne narządy.
4. Odpowiedź organizmu na biomateriał.
5. Inżynieria tkankowa.
6. Obrazowanie medyczne.
Laboratorium
1. Konsultacje projektowe – opracowanie metodyki wytwarzania wybranego biomateriału o zadanych właściwościach.
2. Laboratorium – otrzymanie materiału oraz analiza jego właściwości fizykochemicznych.
3. Prezentacje otrzymanych wyników.
</w:t>
      </w:r>
    </w:p>
    <w:p>
      <w:pPr>
        <w:keepNext w:val="1"/>
        <w:spacing w:after="10"/>
      </w:pPr>
      <w:r>
        <w:rPr>
          <w:b/>
          <w:bCs/>
        </w:rPr>
        <w:t xml:space="preserve">Metody oceny: </w:t>
      </w:r>
    </w:p>
    <w:p>
      <w:pPr>
        <w:spacing w:before="20" w:after="190"/>
      </w:pPr>
      <w:r>
        <w:rPr/>
        <w:t xml:space="preserve">1. egzamin ustny
2. kolokwium
3. referat
4. sprawozdanie
5. dyskusja
6.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Cześć wykładowa przedmiotu składa się z 13 wykładów po 2 godziny wykładowe bez wliczania casu na kolokwia końcowe. Udział w wykładach jest nieobowiązkowy. Warunkiem zaliczenia części wykładowej przedmiotu jest zaliczenie egzaminu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W przypadku zajęć zdalnych wykłady oraz kolokwium końcowe będą prowadzone za pośrednictwem MS Teams.
Oceny z kolokwium końcowego wystawiane są zgodnie z następującą skalą ocen: &lt;50% - 2,0; 51%÷60% - 3,0; 61%÷70 – 3,5; 71÷80% - 4,0; 81÷90% - 4,5; 91÷100% - 5,0. Oceny pozytywne nie podlegają poprawie. Oceny negatywne podlegają poprawie w terminie poprawkowym.  
Część laboratoryjna składa się z jednego spotkania w formie konsultacji, dwóch ćwiczeń laboratoryjnych oraz spotkania końcowego. Ćwiczenia wykonywane są w podgrupach, zgodnie z harmonogramem ustalanym przez prowadzącego ćwiczenia. Harmonogram zajęć dostępny jest do pobrania na stronie www.biomedlab.pw.edu.pl, w dziale „Pliki do pobrania”. Udział we wszystkich czterech spotkaniach jest obowiązkowy. W przypadku zajęć zdalnych ćwiczenia będą prowadzone za pośrednictwem MS Teams.
Warunkiem dopuszczenia studenta do realizacji ćwiczeń laboratoryjnych jest wcześniejsze dostarczenie prowadzącemu (w formie i terminie ustalonym z prowadzącym) instrukcji do ćwiczeń. Do udziału w zajęciach laboratoryjnych nie jest wymagane zaliczenie części wykładowej. Warunkiem zaliczenia ćwiczeń laboratoryjnych jest: opracowanie zagadnień podanych w temacie projektu (weryfikacja przygotowania odbywa się na spotkaniu konsultacyjnym), przygotowanie instrukcji do ćwiczeń, poprawne wykonanie zaplanowanych doświadczeń oraz przygotowanie i wygłoszenie referatu końcowego prezentującego otrzymane wyniki.
Ocena końcowa jest średnią z trzech ocen cząstkowych: (1) przygotowanie do konsultacji i przygotowanie instrukcji do ćwiczeń, (2) wykonanie doświadczeń, (3) prezentacja wyników końcowych. W przypadku zajęć zdalnych podstawą do wystawienia oceny końcowej będzie przygotowania i wygłoszenie prezentacji końcowej (spotkanie online za pomocą MS Teams). Ocenę z części laboratoryjnej określa się zgodnie ze skalą ocen: &lt;50% - 2,0; 51%÷60% - 3,0; 61%÷70 – 3,5; 71÷80% - 4,0; 81÷90% - 4,5; 91÷100% - 5,0. Oceny pozytywne nie podlegają poprawie. 
Warunkiem zaliczenia przedmiotu jest uzyskanie pozytywnych ocen z części wykładowej i laboratoryjnej. Ocenę końcową z przedmiotu stanowi średnia ważona ocen uzyskanych z części wykładowej i laboratoryjnej, przy czym waga oceny z części wykładowej wynosi 0,6, zaś z części laboratoryjnej - 0,4. W przypadku nieuzyskania zaliczenia przedmiotu konieczne jest jego powtórzenie w kolejnym cyklu realizacji zajęć, przy czym powtórzeniu podlega jedynie ta część przedmiotu (wykład i/lub laboratorium), z której student nie uzyskał oceny pozytywnej.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trendach rozwojowych i najistotniejszych osiągnięciach z zakresu inżynierii chemicznej i procesowej dotyczącą biomateriałów, technik obrazowania medycznego oraz wykorzystania technik inżynierii tkankowej.</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rozszerzoną wiedzę przydatną do zrozumienia podstaw fizycznych i chemicznych procesów w inżynierii chemicznej i procesowej, w tym inżynierii biomedycznej. </w:t>
      </w:r>
    </w:p>
    <w:p>
      <w:pPr>
        <w:spacing w:before="60"/>
      </w:pPr>
      <w:r>
        <w:rPr/>
        <w:t xml:space="preserve">Weryfikacja: </w:t>
      </w:r>
    </w:p>
    <w:p>
      <w:pPr>
        <w:spacing w:before="20" w:after="190"/>
      </w:pPr>
      <w:r>
        <w:rPr/>
        <w:t xml:space="preserve">egzamin ustny, sprawdzian ustny, referat, sprawozdanie,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pozyskiwać informacje z literatury, bazy danych oraz innych źródeł; potrafi je
interpretować a także wyciągać wnioski.</w:t>
      </w:r>
    </w:p>
    <w:p>
      <w:pPr>
        <w:spacing w:before="60"/>
      </w:pPr>
      <w:r>
        <w:rPr/>
        <w:t xml:space="preserve">Weryfikacja: </w:t>
      </w:r>
    </w:p>
    <w:p>
      <w:pPr>
        <w:spacing w:before="20" w:after="190"/>
      </w:pPr>
      <w:r>
        <w:rPr/>
        <w:t xml:space="preserve">egzamin ustny, referat, sprawozdanie, dyskusja, seminarum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U2: </w:t>
      </w:r>
    </w:p>
    <w:p>
      <w:pPr/>
      <w:r>
        <w:rPr/>
        <w:t xml:space="preserve">Ma umiejętność planowania i prowadzenia badań w celu wytworzenia biomateriału, korzystać z przyrządów pomiarowych oraz interpretować uzyskane wyniki i wyciągać wnioski.</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Ma umiejętność planowania i prowadzenia badań w celu oceny cytotoksyczności materiału z zastosowaniem modelu in vitro oraz interpretować uzyskane wyniki i wyciągać wnioski.</w:t>
      </w:r>
    </w:p>
    <w:p>
      <w:pPr>
        <w:spacing w:before="60"/>
      </w:pPr>
      <w:r>
        <w:rPr/>
        <w:t xml:space="preserve">Weryfikacja: </w:t>
      </w:r>
    </w:p>
    <w:p>
      <w:pPr>
        <w:spacing w:before="20" w:after="190"/>
      </w:pPr>
      <w:r>
        <w:rPr/>
        <w:t xml:space="preserve">egzamin ustny, referat, sprawozdanie, dyskusja, seminarium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Umiejętność pracy w grupie.</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2025-05-07T09:20:36+02:00</dcterms:created>
  <dcterms:modified xsi:type="dcterms:W3CDTF">2025-05-07T09:20:36+02:00</dcterms:modified>
</cp:coreProperties>
</file>

<file path=docProps/custom.xml><?xml version="1.0" encoding="utf-8"?>
<Properties xmlns="http://schemas.openxmlformats.org/officeDocument/2006/custom-properties" xmlns:vt="http://schemas.openxmlformats.org/officeDocument/2006/docPropsVTypes"/>
</file>