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napędowych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wykład – 16 godz.;
b) konsultacje – 1 godz.
2) Praca własna studenta -  34 godzin, w tym:
a)	 9 godz. – bieżące przygotowywanie się studenta do wykładu;
b)	 10 godz. – studia literaturowe;
c)	 15 godz. – wykonanie pracy domowej ‒ projekt obliczeniowy.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- 17, w tym:
a) wykład – 16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15 godz. – wykonanie pracy domowej (projekt obliczeniowy).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mechaniki, wytrzymałości, podstaw budowy maszyn, mechaniki pojazdów i układów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elementów i zespołów układu napędowego pojazdu poddanych zmiennemu obciążeniu. Poznanie teorii i podstaw konstrukcji mechanizmów różnicowych o zwiększonym tarciu wewnętrznym. Praktyczna umiejętność wykorzystywania teorii obciążenia równoważnego w obliczeniach projektowych zespołów układu napędowego pojazdów. Umiejętność przeprowadzenia obliczeń projektowych dla przekładni planetarnych i mechanizmów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projektowania i obliczania elementów układu napędowego pojazdu: Podstawowe cechy procesu projektowania elementów samochodu (podobieństwa i różnice do projektowania w innych dziedzinach).
2. Obciążenia elementów układu napędowego: Rodzaje obciążeń zmieniających się w czasie. Widmo i histogram obciążenia. Obciążenia (nominalne, maksymalne i równoważne) przyjmowane do projektowania elementów układu napędowego pojazdu. Podstawy budowy modeli do symulacyjnego wyznaczania widm obciążeń.
3. Obciążenie równoważne: Podstawy teoretyczne i metody wyznaczania obciążenia równoważnego. Obciążenie i obciążalność elementu. Wykresy zmęczeniowe Wöhlera dla elementów układu napędowego. Hipoteza liniowa Plamgren-Minera. Hipoteza względna Plamgren-Minera. Stochastyczny charakter obciążeń i obciążalności.
4. Zasady projektowania łożyskowań z wykorzystaniem obciążenia równoważnego: Metody wyznaczanie obciążenia równoważnego na przykładzie wybranych węzłów łożyskowych w skrzyni biegów i kole jezdnym. Rys historyczny i rozwój metod. Przykłady obliczeniowe.
5. Zasady projektowania skrzyń biegów z wykorzystaniem obciążenia równoważnego: Metody wyznaczanie obciążenia równoważnego na przykładzie przekładni zębatych w skrzyni biegów. Rys historyczny i rozwój metod. Przykłady obliczeń projektowych.
6. Podstawy projektowania przekładni planetarnych stosowanych w pojazdach: Schematy kinematyczne przekładni planetarnych stosowanych w układach napędowych. Obciążenie projektowe przekładni. Metoda doboru parametrów geometrycznych kół zębatych planetarnej przekładni w układzie napędowym pojazdu. Algorytm obliczeń. Zasady wyznaczanie podstawowych parametrów geometrycznych przekładni. Podstawy sprawdzania wytrzymałości i trwałości wg PN-ISO 6336.
7. Teoria mechanizmów różnicowych o zwiększonym tarciu i podstawy ich projektowania oraz obliczania: Podstawy teoretyczne i konstrukcja tego typu mechanizmów. Typy i rodzaje mechanizmów (próba systematyki). Zalety i wady poszczególnych rozwiązań. Charakterystyki mechanizmów różnicowych i ich wpływ na własności trakcyjne pojazdu. Model obliczeniowy. Podstawy projektowania oraz obliczenia projektowe. Aktywne mechanizmy różnicowe.
8. Tendencje rozwojowe współczesnych układów napędowych i kierunki rozwoju. Automatyzacja i sposoby jej realizacji. Przykłady rozwiązań.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pisemnego kolokwium i pracy domowej ‒ projektu obliczeniowego.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Förster H.J.: Automatische Fahrzeuggetriebe. Berlin: Springer–Verlag 1990.
2.	Haibach E.: Betriebsfestigkeit, VDI-Verlag GmbH, Düsseldorf 1989.
3.	Jaśkiewicz Z., Wąsiewski A.: Przekładnie walcowe. T 2, WKŁ, Warszawa 1995.
4.	Jaśkiewicz Z., Wąsiewski A.: Układy napędowe Pojazdów samochodowych. Obliczenia projektowe. WKŁ, Oficyna Wydawnicza Politechniki Warszawskiej, Warszawa 2002.
5.	Kocańda S., Szala J.: Podstawy obliczeń zmęczeniowych. PWN, Warszawa 1997.
6.	Lechner G., Naunheimer H.: Fahrzeuggetriebe. Berlin: Springer-Verlag 1994.
7.	Looman J.: Zahnradgetriebe. Grundlagen, Konstruktionen, Anwendung in Fahrzeugen. 3 Auflage. Berlin: Springer-Verlag 1996.
8.	Micknass W., Popiol R., Sprenger A.: Sprzęgła, skrzynki biegów, wały napędowe i półosie napędowe. Warszawa: WKŁ 2005.
9.	Podstawy konstrukcji maszyn. T 1, pod red. M. Dietricha. PWN, Warszawa 1986.
10.	Poradnik Inżyniera Samochodowego, pod red. Z. Jaśkiewicza, WKŁ, Warszawa 1990.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1150-MB000-MZP-0145_W1: </w:t>
      </w:r>
    </w:p>
    <w:p>
      <w:pPr/>
      <w:r>
        <w:rPr/>
        <w:t xml:space="preserve">Posiada wiedzę o kryteriach projektowania układów napędowych pojazdów, wynikających z analizy ich możliwych rodzajów uszkodzeń.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1150-MB000-MZP-0145_W2: </w:t>
      </w:r>
    </w:p>
    <w:p>
      <w:pPr/>
      <w:r>
        <w:rPr/>
        <w:t xml:space="preserve">Zna podstawowe metody obliczeniowe i eksperymentalne, stosowane przy rozwiązywaniu zagadnień związanych z projektowaniem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T2A_W07</w:t>
      </w:r>
    </w:p>
    <w:p>
      <w:pPr>
        <w:keepNext w:val="1"/>
        <w:spacing w:after="10"/>
      </w:pPr>
      <w:r>
        <w:rPr>
          <w:b/>
          <w:bCs/>
        </w:rPr>
        <w:t xml:space="preserve">Efekt 1150-MB000-MZP-0145_W3: </w:t>
      </w:r>
    </w:p>
    <w:p>
      <w:pPr/>
      <w:r>
        <w:rPr/>
        <w:t xml:space="preserve">Zna zasady określania i wyznaczania obciążeń eksploatacyjnych i ich efektów, niezbędnych do projektowania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1150-MB000-MZP-0145_U1: </w:t>
      </w:r>
    </w:p>
    <w:p>
      <w:pPr/>
      <w:r>
        <w:rPr/>
        <w:t xml:space="preserve">Potrafi określić charakterystyki materiałowe, niezbędne dla analizowanego kryterium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KMiBM2_U04, KMiBM2_U06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InzA_U02, T2A_U08, T2A_U10</w:t>
      </w:r>
    </w:p>
    <w:p>
      <w:pPr>
        <w:keepNext w:val="1"/>
        <w:spacing w:after="10"/>
      </w:pPr>
      <w:r>
        <w:rPr>
          <w:b/>
          <w:bCs/>
        </w:rPr>
        <w:t xml:space="preserve">Efekt 1150-MB000-MZP-0145_U2: </w:t>
      </w:r>
    </w:p>
    <w:p>
      <w:pPr/>
      <w:r>
        <w:rPr/>
        <w:t xml:space="preserve">Potrafi przeprowadzić analizy wymagane do udowodnienia rozważanych kryteriów projektowych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KMiBM2_U08, KMiBM2_U09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InzA_U01, T2A_U08, T2A_U11, T2A_U15, InzA_U01</w:t>
      </w:r>
    </w:p>
    <w:p>
      <w:pPr>
        <w:keepNext w:val="1"/>
        <w:spacing w:after="10"/>
      </w:pPr>
      <w:r>
        <w:rPr>
          <w:b/>
          <w:bCs/>
        </w:rPr>
        <w:t xml:space="preserve">Efekt 1150-MB000-MZP-0145_U3: </w:t>
      </w:r>
    </w:p>
    <w:p>
      <w:pPr/>
      <w:r>
        <w:rPr/>
        <w:t xml:space="preserve">Potrafi ocenić przydatność rutynowych metod i narzędzi służących do rozwiązania zadania inżynierskiego, charakterystycznego dla projektowania zespołów układu napędowego pojazdu, w tym dostrzec ograniczenia tych metod i narzędzi.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KMiBM2_U12, 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InzA_U03, T2A_U18, T2A_U19</w:t>
      </w:r>
    </w:p>
    <w:p>
      <w:pPr>
        <w:keepNext w:val="1"/>
        <w:spacing w:after="10"/>
      </w:pPr>
      <w:r>
        <w:rPr>
          <w:b/>
          <w:bCs/>
        </w:rPr>
        <w:t xml:space="preserve">Efekt 1150-MB000-MZP-0145_U4: </w:t>
      </w:r>
    </w:p>
    <w:p>
      <w:pPr/>
      <w:r>
        <w:rPr/>
        <w:t xml:space="preserve">Potrafi do rozwiązywania zadań inżynierskich integrować wiedzę pochodzącą z różnych źródeł w tym z zakresu interdyscyplinarnych i wielodyscyplinowych procesów inżynierskich w budowie maszyn 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</w:t>
      </w:r>
    </w:p>
    <w:p>
      <w:pPr>
        <w:keepNext w:val="1"/>
        <w:spacing w:after="10"/>
      </w:pPr>
      <w:r>
        <w:rPr>
          <w:b/>
          <w:bCs/>
        </w:rPr>
        <w:t xml:space="preserve">Efekt 1150-MB000-MZP-0145_U5: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wyciągać wnioski i formułować merytoryczne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domowej-projektu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1150-MB000-MZP-0145_U6: </w:t>
      </w:r>
    </w:p>
    <w:p>
      <w:pPr/>
      <w:r>
        <w:rPr/>
        <w:t xml:space="preserve">Potrafi określić kierunki dalszego kształcenia się w celu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1150-MB000-MZP-0145_K1: </w:t>
      </w:r>
    </w:p>
    <w:p>
      <w:pPr/>
      <w:r>
        <w:rPr/>
        <w:t xml:space="preserve">Rozumie potrzebę formułowania i przekazywania społeczeństwu w sposób powszechnie zrozumiały informacji i opinii dotyczących osiągnięć w zakresie budowy maszyn i pojazdów i innych aspektów działalności inżyniera mechanika.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2025-07-06T06:18:05+02:00</dcterms:created>
  <dcterms:modified xsi:type="dcterms:W3CDTF">2025-07-06T06:18:05+02:00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