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Parafiniak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 w tym:
a) wykład - 8 godz
b) laboratorium - 8 godz.
c) konsultacje – 4 godz. (w  tym:  praca domowa -1 godz., wyklad - 1 godz, laboratorium - 2 godz.)
2) Praca własna studenta – 30 godzin, w tym:
a) przygotowanie do zajęć - 10 godzin 
w tym: literatura do wykładu - 6 godz. i do laboratorium - 4 godz.;
b) przygotowywanie się studenta do  kolokwium – 8 godz.;
c) wykonanie sprawozdań z laboratorium - 4 godz.
d) opracowanie pracy domowej - 8 godz. 
3) RAZEM – 50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- 20,  w tym:
a) wykład - 8 godz.;
b) laboratorium - 8 godz.;
c) konsultacje –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godz,. w tym:
a) przygotowanie do zajęć - 10 godzin (w tym: wyklad - 6 godz. , laboratorium - 4 godz.)
b) przygotowanie się do kolokwium - 8 godz.
c) wykonanie sprawozdań z laboratorium - 4 godz.
d) opracowanie pracy domowej - 8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poziomu kształcenia pierwszego stopnia ,a w szczególności podstaw fizycznych mechaniki, mechaniki materiałów,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na temat klasyfikacji, zasad doboru i obszarów zastosowania materiałów konstrukcyjnych, trendów rozwojowych i wpływu materiałów na ekologię, czynników wpływających na własności mechaniczne i  wytrzymałość zmęczeniową oraz własności wybranych grup materiałów zaawansowanych, w tym: tworzyw sztucznych, materiałów drukowanych, kompozytów, materiałów ceramicznych i z proszków spiekanych, stopów lekkich. 
Nabycie przez studentów wiedzy i umiejętności dotyczących badań podstawowych własności mechanicznych materiałów zaawansowanych, w tym: umiejętności związanych z realizacją badań, wykonywaniem analiz i opracowaniem wyników z badań; w zakresie   badań własności wytrzymałościowych, własności zmęczeniowych, ścieralności, badania pęknięć materiałów i udarności.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Klasyfikacja, zasady doboru i obszary zastosowania zaawansowanych materiałów konstrukcyjnych, w tym: tworzyw sztucznych, materiałów drukowanych, kompozytów, materiałów ceramicznych i z proszków spiekanych, stopów lekkich. Trendy rozwojowe materiałów zaawansowanych. Wpływ materiałów na ekologię. Czynniki wpływające na własności mechaniczne, trybologiczne i wytrzymałość zmęczeniową. Zmęczeniowe pękanie: zjawiska i przełomy; zapobieganie zmęczeniu przez stosowanie nowych materiałów i metod. Właściwości wybranych materiałów pracujących w wysokich temperaturach i odporność na pełzanie w wysokich temperaturach. Degradacja tworzyw sztucznych. Materiały wytwarzane w technologii addytywnej (materiały drukowane) i ich własności. Własności cierne i zużycie materiałów oraz tarcie w węzłach konstrukcyjnych
Laboratorium:
Badania niskocyklowego zmęczenia stopów lekkich.
Próba ściskania materiałów ceramicznych i stopów metali nieżelaznych. 
Badanie udarności tworzyw sztucznych. 
Badanie własności ciernych w połączeniach stożkowych.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W okresie trwania zajęć wykladowych studenci przygotowują jedną pracę domową, dotyczącą wybranego materiału zaawansowanego - zgodnie z wymaganiami podanymi na wykładzie oraz studenci piszą jedno kolokwium na zajęciach wykładowych,  sprawdzające i oceniające przyswojenie wiedzy zdobytej podczas trwania zajęć. Warunkiem zaliczenia części wykładowej jest uzyskanie pozytywnych ocen zarówno z pracy domowej jak i kolokwium .
Laboratorium: Przed rozpoczęciem każdego z zajęć, prowadzący sprawdza przygotowanie studentów do wykonywania ćwiczenia. Warunkiem zaliczenia laboratorium jest obecność studenta i wykonanie każdego ćwiczenia laboratoryjnego oraz na jego podstawie, sporządzenie jednego sprawozdania na zespół, ocenionego przez prowadzącego pozytywnie. 
Aby uzyskać zaliczenie z przedmiotu Zaawansowane Materiały Konstrukcyjne/ocena łączna/ należy uzyskać zarówno pozytywną ocenę z części wykładowej(praca domowa plus kolokwium) jak i pozytywną ocenę z ćwiczeń laboratoryjnych(obecność i zaliczenie wszystkich ćwiczeń).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1.S.Kocańda - Zmęczeniowe pękanie metali. WNT 1985
2.S.Kocańda,J.Szala -Podstawy obliczeń zmęczeniowych. PWN 1997
3.B.Ciszewski, W.Przetakiewicz – Nowoczesne materiały w technice. Bellona 1993
4.L. Dobrzański – Niemetalowe materiały inżynierskie. Wydawnictwo Politechniki  Śląskiej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1150-MB000-MZP-0517_W1: </w:t>
      </w:r>
    </w:p>
    <w:p>
      <w:pPr/>
      <w:r>
        <w:rPr/>
        <w:t xml:space="preserve">Student potrafi klasyfikować i wyznaczać obszary zastosowania materiałów konstrukcyjnych. Posiada wiedzę o trendach rozwojowych materiałów konstrukcyjnych i wpływie materiałów na ekologię. Posiada wiedzę o właściwościach mechanicznych zaawansowanych materiałów konstrukcyjnych, takich jak: tworzywa sztuczne, materiały drukowane, kompozyty, materiały ceramiczne i z proszków spiekanych, stopy lekkie. Wyjaśnia zmęczeniowe pękanie, zjawiska i przełomy. Rozumie i zna najważniejsze czynniki wpływające na wytrzymałość zmęczeniową oraz sposoby zapobiegania zmęczeniu. Posiada wiedzę o wpływie temperatury na własności mechaniczne i zna wybrane materiały pracujące w wysokich temperaturach. Opisuje czynniki wpływające na właściwości wyrobów wykonanych z materiałów zaawansowanych.  Posiada wiedzę o własnościach i badaniach materiałów kompozytowych i wytwarzanych w technologii addytywnej (drukowanych). Posiada wiedzę o zjawiskach towarzyszących pracy materiału w warunkach tarcia konstrukcyjnego.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plus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T2A_W07,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1150-MB000-MZP-0517_W2: </w:t>
      </w:r>
    </w:p>
    <w:p>
      <w:pPr/>
      <w:r>
        <w:rPr/>
        <w:t xml:space="preserve">Zna podstawowe metody   obliczeń z badań  zmęczeniowych materiałów i analizy pęknięć, ścieralność, udarności. Zna i rozumie stosowanie wyników  badań zmęczeniowych  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1150-MB000-MZP-0517_U1: </w:t>
      </w:r>
    </w:p>
    <w:p>
      <w:pPr/>
      <w:r>
        <w:rPr/>
        <w:t xml:space="preserve">Potrafi ocenić możliwość wykorzystania nowych osiągnięć w zakresie materiałów.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T2A_U01</w:t>
      </w:r>
    </w:p>
    <w:p>
      <w:pPr>
        <w:keepNext w:val="1"/>
        <w:spacing w:after="10"/>
      </w:pPr>
      <w:r>
        <w:rPr>
          <w:b/>
          <w:bCs/>
        </w:rPr>
        <w:t xml:space="preserve">Efekt 1150-MB000-MZP-0517_U2: </w:t>
      </w:r>
    </w:p>
    <w:p>
      <w:pPr/>
      <w:r>
        <w:rPr/>
        <w:t xml:space="preserve">Potrafi przeprowadzić badanie ,dokonać interpretacji wyników. Potrafi analizować pęknięcia materiałów , udarność tworzyw sztucznych  i odporność na ścieranie.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KMiBM2_U16, KMiBM_U17, 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T2A_U03, InzA_U01, T2A_U03,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1150-MB000-MZP-0517_K1: </w:t>
      </w:r>
    </w:p>
    <w:p>
      <w:pPr/>
      <w:r>
        <w:rPr/>
        <w:t xml:space="preserve">Rozumie potrzebę uczenia formułowania i przekazania społeczeństwu informacji i opinii dotyczących osiągnięć techniki i innych aspektów 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trakcie konsultacji oceny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2024-05-07T12:55:04+02:00</dcterms:created>
  <dcterms:modified xsi:type="dcterms:W3CDTF">2024-05-07T12:55:04+02:00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