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Diagnostyka układów mechatronicznych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Krzysztof Szczurowski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1150-MT000-IZP-0353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- 15,
a) laboratorium- 10 godz.;
b) konsultacje - 5 godz.;
2) Praca własna studenta - 10 godz. wykonanie sprawozdań
3) RAZEM – suma godzin pracy własnej i godzin kontaktowych: 25.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- 20, w tym:
a) laboratorium- 10 godz.;
b) konsultacje - 5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punktów ECTS – 25 godzin, w tym:
a) laboratorium- 10 godz.;
b) konsultacje - 5 godz.;
c) wykonanie sprawozdań - 15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budowy i zasady działania mechatronicznych układów pojazdów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 PW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pogłębienie wiedzy i umiejętności z zakresu metod wykorzystywanych w diagnostyce układów mechatronicznych.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ramach laboratorium prowadzone będą ćwiczenie z zakresu: 
Złożony model diagnostyczny układu wielodomenowego.
Diagnostyczny interfejs operatora maszyny roboczej.
Akwizycja danych w złożonych układach mechatronicznych.
Układy Kogeneracji energii.
Układ diagnostyczny pojazdu.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zaangażowania studenta w wykonywanie ćwiczeń laboratoryjnych, ocena sprawozdania, rozmowa oceniająca ze studentem w trakcie oddawania sprawozdania. 
Do zaliczenia przedmiotu wymagane jest zaliczenie wszystkich ćwiczeń. 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A. Gajek, Z. Juda: Czujniki. Wydawnictwa Komunikacji i Łączności, Warszawa, 2008. http://WWW.ibuk.pl/korpo/fiszka.php?id=771 
2. D. Schmidt (edytor): Mechatronika. REA, Warszawa, 2002.
3. M. Olszewski: Podstawy Mechatroniki. REA, Warszawa, 2008. 
4. C. White, M. Randall: Kody Usterek. Wydawnictwa Komunikacji i Łączności, Warszawa, 2008.
5. J. Reimpell, J. Betzler: Podwozia samochodów. Podstawy konstrukcji. WKŁ, Warszawa, 2008.
6. J. Merkisz, S. Mazurek: Pokładowe systemy diagnostyczne pojazdów samochodowych OBD. WKŁ 2006
Serie: 
•	Informatory techniczne Bosch WKŁ  (np: Czujniki w pojazdach samochodowych; Mikroelektronika w pojazdach; itp.),
•	Poradnik Serwisowy - e-czasopismo.pl - https://WWW.e-czasopismo.pl/poradnik-serwisowy,23.html.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http://www.mechatronika.simr.pw.edu.pl.  Materiały dostępne w intranecie po zalogowaniu. Login i hasło studenci otrzymają na pierwszych zajęciach.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1150-MT000-IZP-0353_W1: </w:t>
      </w:r>
    </w:p>
    <w:p>
      <w:pPr/>
      <w:r>
        <w:rPr/>
        <w:t xml:space="preserve">Student potrafi efektywnie wykorzystywać urządzenia diagnostyczne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wykonywania ćwiczenia i rozmowy przy oddawaniu sprawozdania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</w:t>
      </w:r>
    </w:p>
    <w:p>
      <w:pPr>
        <w:keepNext w:val="1"/>
        <w:spacing w:after="10"/>
      </w:pPr>
      <w:r>
        <w:rPr>
          <w:b/>
          <w:bCs/>
        </w:rPr>
        <w:t xml:space="preserve">Efekt 1150-MT000-IZP-0353_W2: </w:t>
      </w:r>
    </w:p>
    <w:p>
      <w:pPr/>
      <w:r>
        <w:rPr/>
        <w:t xml:space="preserve">Student potrafi na podstawie uzyskanych pomiarów zweryfikować prawidłowość pracy układów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Wiedza jest weryfikowana w trakcie wykonywania ćwiczenia i rozmowy przy oddawaniu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KMchtr_W17, KMchtr_W18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T1A_W07, InzA_W02, InzA_W05, T1A_W03, T1A_W04, T1A_W07, InzA_W02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1150-MT000-IZP-0353_U1: </w:t>
      </w:r>
    </w:p>
    <w:p>
      <w:pPr/>
      <w:r>
        <w:rPr/>
        <w:t xml:space="preserve">Student umie wykonać pomiary urządzeniami diagnostycznymi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jest weryfikowana w trakcie wykonywania ćwiczenia i rozmowy przy oddawaniu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KMchtr_U13, KMchtr_U14, KMchtr_U15, KMChtr_U16, KMchtr_U17, KMchtr_U18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InzA_U01, T1A_U14, InzA_U06, T1A_U11, T1A_U12, InzA_U06, InzA_U08, T1A_U08, T1A_U09, T1A_U10, T1A_U08, T1A_U09, T1A_U15, T1A_U16</w:t>
      </w:r>
    </w:p>
    <w:p>
      <w:pPr>
        <w:keepNext w:val="1"/>
        <w:spacing w:after="10"/>
      </w:pPr>
      <w:r>
        <w:rPr>
          <w:b/>
          <w:bCs/>
        </w:rPr>
        <w:t xml:space="preserve">Efekt 1150-MT000-IZP-0353_U2: </w:t>
      </w:r>
    </w:p>
    <w:p>
      <w:pPr/>
      <w:r>
        <w:rPr/>
        <w:t xml:space="preserve">Student umie określić przyczyny niesprawność układów mechatronicznych.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jest weryfikowana w trakcie wykonywania ćwiczenia i rozmowy przy oddawaniu sprawozdania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KMchtr_U13, KMchtr_U14, KMchtr_U20, KMchtr_U24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T1A_U13, InzA_U01, T1A_U14, InzA_U06, T1A_U16, InzA_U08, T1A_U15, InzA_U05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2025-05-12T19:25:15+02:00</dcterms:created>
  <dcterms:modified xsi:type="dcterms:W3CDTF">2025-05-12T19:25:15+02:00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