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Zaawansowane metody programowania w zastosowaniach inżynierskich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Prof. dr hab. inż. Jerzy Pokojski 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Mechanika Pojazdów i Maszyn Roboczych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Specjalnościowe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1150-MB000-IZP-0404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7 / rok ak. 2020/2021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1) Liczba godzin kontaktowych – 16 godz. wykładu + 4 godz. konsultacji
2) Praca własna studenta – 55 godzin, w tym:
a) studia literaturowe: 10 godz.
b) przygotowanie do zajęć: 25 godz.
c) przygotowanie do sprawdzianów: 20 godz.
3) RAZEM – 75 godz.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 punkt ECTS –  20 godz. wykładu.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16h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zgodnie z zarządzeniem Rektora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Zaznajomienie z podstawowymi technikami programistycznymi stosowanymi w budowie oprogramowania wspomagającego prace inżynierskie.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Wykład:
1) Programowanie – zagadnienia ogólne; podejście algorytmiczne, deklaratywne i obiektowe. Część A. Przykłady prostych programów wspomagających prace inżynierskie.
2)  Programowanie – zagadnienia ogólne; podejście algorytmiczne, deklaratywne i obiektowe. Część B. Przykłady programów symulacyjnych.
3)  Podstawy programowania algorytmicznego w języku MS Visual Basic. Część A. Podstawowe struktury edytora graficznego 2D.
4)  Podstawy programowania algorytmicznego w języku MS Visual Basic. Część B. Edytor graficzny 2D - struktury danych, operatory edycji, zapis do pliku.
5)  Budowa aplikacji w języku MS Visual Basic. Część A. Edytor graficzny - rozwój ukierunkowany na określone klasy modeli.
6)  Budowa aplikacji w języku MS Visual Basic. Część B. Edytor graficzny - operacja zoom, modelowanie 3D.
7)  Tworzenie aplikacji w środowisku MS Visual Basic i w systemie CLIPS. Podstawy Knowledge Based Engineering.
8)  Budowa aplikacji w środowisku Visual Basic .NET, definiowanie klas, dziedziczenie, polimorfizm, obiekty złożone. Część A. Podstawowe elementy programowania obiektowego. 
9)  Budowa aplikacji w środowisku Visual Basic .NET, definiowanie klas, dziedziczenie, polimorfizm, obiekty złożone. Część B. Tworzenie obiektów i relacje między obiektami.
10)  Budowa aplikacji inżynierskiej w środowisku Visual Basic .NET – podejście obiektowe. Edytor graficzny - wprowadzenie elementów obiektowych.
11)  Integracja oprogramowania inżynierskiego za pomocą narzędzi języka MS Visual Basic. Współpraca edytora graficznego z systemem doradczym.
12)  Integracja oprogramowania inżynierskiego z bazami danych za pomocą języka MS Visual Basic. Współpraca bazy danych  systemem doradczym.
13)  Dostosowywanie oprogramowania inżynierskiego za pomocą narzędzi języka MS Visual Basic. Współpraca programu w VB z systemem CAD.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2 kolokwia, średnia z obu ocen.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Materiały udostępnione przez prowadzącego.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-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1150-MB000-IZP-0404_W01: </w:t>
      </w:r>
    </w:p>
    <w:p>
      <w:pPr/>
      <w:r>
        <w:rPr/>
        <w:t xml:space="preserve">Posiada wiedzę nt. możliwości efektywnego wykorzystania algorytmicznych narzędzi programistycznych do tworzenia własnych programów współpracujących z programami komercyjnymi.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KMiBM_W01, KMiBM_W18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T1A_W01, T1A_W07, T1A_W02, T1A_W03, T1A_W07</w:t>
      </w:r>
    </w:p>
    <w:p>
      <w:pPr>
        <w:keepNext w:val="1"/>
        <w:spacing w:after="10"/>
      </w:pPr>
      <w:r>
        <w:rPr>
          <w:b/>
          <w:bCs/>
        </w:rPr>
        <w:t xml:space="preserve">Efekt 1150-MB000-IZP-0404_W02: </w:t>
      </w:r>
    </w:p>
    <w:p>
      <w:pPr/>
      <w:r>
        <w:rPr/>
        <w:t xml:space="preserve">Posiada wiedzę nt. możliwości wykorzystania podejścia obiektowego do tworzenia własnych programów komputerowych.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KMiBM_W01, KMiBM_W18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T1A_W01, T1A_W07, T1A_W02, T1A_W03, T1A_W07</w:t>
      </w:r>
    </w:p>
    <w:p>
      <w:pPr>
        <w:keepNext w:val="1"/>
        <w:spacing w:after="10"/>
      </w:pPr>
      <w:r>
        <w:rPr>
          <w:b/>
          <w:bCs/>
        </w:rPr>
        <w:t xml:space="preserve">Efekt 1150-MB000-IZP-0404_W03: </w:t>
      </w:r>
    </w:p>
    <w:p>
      <w:pPr/>
      <w:r>
        <w:rPr/>
        <w:t xml:space="preserve">Posiada wiedzę nt. budowy aplikacji wspomagających tworzenie i badanie  prostych modeli projektowych i symulacyjnych.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KMiBM_W01, KMiBM_W18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T1A_W01, T1A_W07, T1A_W02, T1A_W03, T1A_W07</w:t>
      </w:r>
    </w:p>
    <w:p>
      <w:pPr>
        <w:keepNext w:val="1"/>
        <w:spacing w:after="10"/>
      </w:pPr>
      <w:r>
        <w:rPr>
          <w:b/>
          <w:bCs/>
        </w:rPr>
        <w:t xml:space="preserve">Efekt 1150-MB000-IZP-0404_W04: </w:t>
      </w:r>
    </w:p>
    <w:p>
      <w:pPr/>
      <w:r>
        <w:rPr/>
        <w:t xml:space="preserve">Posiada wiedzę nt. możliwości wykorzystania systemów doradczych i baz danych w powiązaniu z innym oprogramowaniem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KMiBM_W01, KMiBM_W18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T1A_W01, T1A_W07, T1A_W02, T1A_W03, T1A_W07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2026-09-12T02:41:35+02:00</dcterms:created>
  <dcterms:modified xsi:type="dcterms:W3CDTF">2026-09-12T02:41:35+02:00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