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Dr inż. Tomasz Mirosław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1150-MB000-IZP-0319</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- 11, w tym:
a) wykład - 10 godz.;
b) konsultacje -1. godz.
2) Praca własna studenta -  45 godzin, w tym:
a)	 15 godz. – bieżące przygotowywanie się studenta do wykładu;
b)	 15 godz. – studia literaturowe;
c)	 15 godz. – wykonanie prac domowych.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0,4 punktu ECTS – liczba godzin kontaktowych - 11, w tym:
a) wykład - 10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1150-MB000-IZP-0319_K1: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2025-06-28T19:52:44+02:00</dcterms:created>
  <dcterms:modified xsi:type="dcterms:W3CDTF">2025-06-28T19:52:44+02:00</dcterms:modified>
</cp:coreProperties>
</file>

<file path=docProps/custom.xml><?xml version="1.0" encoding="utf-8"?>
<Properties xmlns="http://schemas.openxmlformats.org/officeDocument/2006/custom-properties" xmlns:vt="http://schemas.openxmlformats.org/officeDocument/2006/docPropsVTypes"/>
</file>