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Przedmioty HES</w:t>
      </w:r>
    </w:p>
    <w:p>
      <w:pPr>
        <w:keepNext w:val="1"/>
        <w:spacing w:after="10"/>
      </w:pPr>
      <w:r>
        <w:rPr>
          <w:b/>
          <w:bCs/>
        </w:rPr>
        <w:t xml:space="preserve">Kod przedmiotu: </w:t>
      </w:r>
    </w:p>
    <w:p>
      <w:pPr>
        <w:spacing w:before="20" w:after="190"/>
      </w:pPr>
      <w:r>
        <w:rPr/>
        <w:t xml:space="preserve">1150-00000-ISP-0107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wykładu ;
2) Praca własna studenta – 20 godz., w tym:
a)	10 godz. – studia literaturowe,
b)	10 godz. – przygotowywanie się studenta do 2 sprawdzianów.
3) RAZEM – suma godzin pracy własnej i godzin kontaktowych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
</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Bieżąca kontrola osiągania przez studentów wyników kształcenia jest w postaci dwóch sprawdzianów pisemnych.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1.	Chłopek Z.: Ekologiczne aspekty motoryzacji i bezpieczeństwo ruchu drogowego. Politechnika Warszawska. Wydział Samochodów i Maszyn Roboczych. Warszawa 2012. http://WWW.simr.pw.edu.pl/simr/Studia/Studia-stacjonarne/Przedmioty/Dla-kierunku-Edukacja-Techniczno-Informatyczna/Zdzislaw-Chlopek-Ekologiczne-aspekty-motoryzacji-i-bezpieczenstwo-ruchu-drogowego-Warszawa-2012.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1150-PE000-ISP-0107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1150-PE000-ISP-0107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2024-05-07T23:41:10+02:00</dcterms:created>
  <dcterms:modified xsi:type="dcterms:W3CDTF">2024-05-07T23:41:10+02:00</dcterms:modified>
</cp:coreProperties>
</file>

<file path=docProps/custom.xml><?xml version="1.0" encoding="utf-8"?>
<Properties xmlns="http://schemas.openxmlformats.org/officeDocument/2006/custom-properties" xmlns:vt="http://schemas.openxmlformats.org/officeDocument/2006/docPropsVTypes"/>
</file>