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1180-PE000-ISP-0401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1180-PE000-ISP-0401_W1: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1180-PE000-ISP-0401_U1: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1180-PE000-ISP-0401_K1: </w:t>
      </w:r>
    </w:p>
    <w:p>
      <w:pPr/>
      <w:r>
        <w:rPr/>
        <w:t xml:space="preserve">Ma świadomość ważności i rozumie pozatechniczne aspekty i skutki działalności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2024-04-30T17:31:38+02:00</dcterms:created>
  <dcterms:modified xsi:type="dcterms:W3CDTF">2024-04-30T17:31:38+02:00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