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ruchu pojazdów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Hajduga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 w tym: 
a) wykład -30 godz.;
b) ćwiczenia  - 15 godz.;
c) konsultacje - 1 godz.;
d) kolokwia - 4 godz.;
2) Praca własna studenta -  70 godzin, w tym:
a)	20 godz. – studia literaturowe;
b)	10 godz. – przygotowywanie się studenta do kolokwiów;
c)	18 godz. – przygotowywanie się studenta do ćwiczeń;
d)	22 godz. – wykonanie raportów.
3) RAZEM –120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 w tym:
a) wykład -30 godz.;
b) ćwiczenia  - 15 godz.;
c) konsultacje - 1 godz.;
d) kolokwia- 4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1) udział w ćwiczeniach– 15 godz.;
2) 18 godz. – przygotowywanie się do ćwiczeń audytoryjnych;
3) 22 godz. – opracowanie wyników obliczeń, przygotowanie raportów cząstkowych i raportu końcowego.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podstawowych z elektrotechniki, prezentowanych na wykładzie Elektrotechnika i elektronika I i II. Znajomość zagadnień prezentowanych na wykładzie 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dotyczących budowy oraz zasady działania elektromechanicznych, układów napędowych. Poznanie podstawowych zasad oraz określania właściwych kryteriów doboru komponentów w napędach elektrycznych i hybrydowych. Poznanie właściwości i ograniczeń zastosowania komponentów wchodzących w skład napędów elektrycznych i hybrydowych, w tym szczególnie pierwotnych i wtórnych źródeł energii. Poznanie zasad i kryteriów dotyczących sterowania napędem elektrycznych w zależności od realizowanej fazy ruchu oraz sterowania rozdziałem mocy w napędach wieloźródłowych.
Zapoznanie się z prowadzeniem doboru parametrów napędu elektrycznego w zależności od założonych wymagań i kryteriów w odniesieniu do warunków eksploatacyjnych pojazdu z napędem elektrycznym. Zapoznanie się z wpływem dobranych parametrów na właściwości energetyczne oraz ruchowe pojazdu z napędem elektrycznym, w tym szczególnie na zużycie energii elektrycznej.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napędów elektrycznych – omówienie zagadnienia napędu elektrycznego w odniesienie do ruchu pojazdu z napędami wykorzystywanymi współcześnie. Pojęcia akumulacji energii, rekuperacji energii, sprawności energetycznej napędu. Przeniesienie momentu obrotowego maszyny elektrycznej poprzez koło na nawierzchnię – warunki współpracy koła z nawierzchnią. Określenie i wyznaczenie oporów ruchu pojazdu. Podstawowe komponenty napędu elektrycznego: źródło zasilania (bateria akumulatorów elektrochemicznych, supercapacitory, ogniwo paliwowe); przetworniki energii elektrycznej na mechaniczną (maszyny elektryczne wraz z układami sterowania); elementy przeniesienia napędu (przekładnie mechaniczne). Dobór parametrów napędu elektrycznego: moc maszyny elektrycznej, pojemność baterii akumulatorów elektrochemicznych, dobór przełożeń mechanicznych, zgodnie z kryteriami maksymalnej sprawności i minimalnej masy układu napędowego. Obliczenia trakcyjne pojazdu z napędem elektrycznym. Charakterystyka właściwości ruchowych pojazdu z napędem elektrycznym. Przyspieszanie i hamowanie (hamowanie odzyskowe) pojazdu z napędem elektrycznym. Wpływu przeniesienia napędu na oś przednią lub tylną na proces przyspieszania i hamowania odzyskowego pojazdu. Ruch pojazdu z napędem elektrycznym po torze krzywoliniowym. Zagadnienie dyferencjału mechanicznego i elektrycznego. Wyznaczania zużycia energii elektrycznej dla napędów elektrycznych.
Ćwiczenia audytoryjne: 
W ramach przewidzianych zajęć studenci wykonają głównie ćwiczenia obliczeniowe mające na celu praktyczne poznanie i utrwalenie wiedzy przez doświadczenie na temat istoty właściwego doboru parametrów napędu elektrycznego takich jak, moc maszyny elektrycznej, przełożenia mechaniczne czy pojemność baterii elektrochemicznej zgodnie z założonymi parametrami początkowymi jak prędkość maksymalna, minimalny zasięg jazdy czy czas przyspieszania. Dla tak zdefiniowanej struktury wykonują obliczenia trakcyjne w tym również energetyczne dla zadanego cyklu jazdy. Analizie poddają również warunki pracy maszyn elektrycznych współpracujących w dyferencjale elektrycznym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dwóch kolokwiów w semestrze. Ocena końcowa stanowi średnią arytmetyczną z ocen uzyskanych z poszczególnych kolokwiów. Dopuszcza się poprawę tylko jednego kolokwium. Termin zostanie uzgodniony z zainteresowanymi studentami.
Ćwiczenia:
Zaliczenie następuje na podstawie raportów z bloków zagadnień określonych przez prowadzącego wliczając w to pracę studenta i jego aktywność w czasie zajęć audytoryjnych..
Ocena końcowa ustalana jest na podstawie ocen końcowych z egzaminu i ćwiczeń, przy czym ocenie z egzaminu nadaje się większą wagę tj, ok. 60-65%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Stanisław Arczyński „Mechanika ruchu samochodu”.
2. Antoni Szumanowski „Akumulacja w pojazdach”.
3. Antoni Szumanowski „Fundamentals of Hybrid Drives”.
4. Antoni Szumanowski „Projektowanie dyferencjałów elektromechanicznych elektrycznych pojazdów drogowych”.
5. Gianfranco Pistoia „ Electric and Hybrid vehicles – Power Sources, Models, Sustainability, Infrastructure and the market” Elsevier.
6. Mehrdad Ehsani “ Modern Electric, Hybrid Electric and Fuel Cells vehicles  Fundamentals, Theory and design” CRC Press.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1150-0000-ISP-0321 _ W_1: </w:t>
      </w:r>
    </w:p>
    <w:p>
      <w:pPr/>
      <w:r>
        <w:rPr/>
        <w:t xml:space="preserve">Posiada wiedzę teoretyczną i potrafi opisać budowę oraz zasadę działania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K_W12,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T1A_W02, T1A_W04, T1A_W07, T1A_W03, T1A_W05</w:t>
      </w:r>
    </w:p>
    <w:p>
      <w:pPr>
        <w:keepNext w:val="1"/>
        <w:spacing w:after="10"/>
      </w:pPr>
      <w:r>
        <w:rPr>
          <w:b/>
          <w:bCs/>
        </w:rPr>
        <w:t xml:space="preserve">Efekt 1150-00000-ISP-0321 _ W_2: </w:t>
      </w:r>
    </w:p>
    <w:p>
      <w:pPr/>
      <w:r>
        <w:rPr/>
        <w:t xml:space="preserve">Posiada wiedzę teoretyczną i potrafi określić kryteria i ograniczenia w doborze parametrów napędu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K_W12,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T1A_W02, T1A_W04, T1A_W07, T1A_W03, 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1150-00000-ISP-0321 _ W_3: </w:t>
      </w:r>
    </w:p>
    <w:p>
      <w:pPr/>
      <w:r>
        <w:rPr/>
        <w:t xml:space="preserve">Posiada wiedzę teoretyczną i potrafi określić kryteria sterowania parametrami maszyn elektrycznych w dyferencjale elektrycznym.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T1A_W03, T1A_W03</w:t>
      </w:r>
    </w:p>
    <w:p>
      <w:pPr>
        <w:keepNext w:val="1"/>
        <w:spacing w:after="10"/>
      </w:pPr>
      <w:r>
        <w:rPr>
          <w:b/>
          <w:bCs/>
        </w:rPr>
        <w:t xml:space="preserve">Efekt 1150-00000-ISP-0321 _ W_4: </w:t>
      </w:r>
    </w:p>
    <w:p>
      <w:pPr/>
      <w:r>
        <w:rPr/>
        <w:t xml:space="preserve">Posiada wiedzę teoretyczną i potrafi uzasadnić przeprowadzony dobór parametrów napędu elektrycznego ze szczególnym uwzględnieniem hamowania rekuperacyjnego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T1A_W04, T1A_W07, 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1150-00000-ISP-0321 _ W_5: </w:t>
      </w:r>
    </w:p>
    <w:p>
      <w:pPr/>
      <w:r>
        <w:rPr/>
        <w:t xml:space="preserve">Posiada wiedzę i jest świadomy wpływu parametrów napędu na jego sprawność i zasięg jazdy pojazdu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K_W13,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InzA_W01, InzA_W03, T1A_W03,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1150-00000-ISP-0321 _ U_1: </w:t>
      </w:r>
    </w:p>
    <w:p>
      <w:pPr/>
      <w:r>
        <w:rPr/>
        <w:t xml:space="preserve">Zna zasady i potrafi przeprowadzić dobór mocy, wartości przełożenia i pojemności baterii elektrochemicznej w napędzie elektrycznym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bieżące postępy na ćwiczeniach, raport z bloku ćwiczeń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InzA_U04, T1A_U12, T1A_U16</w:t>
      </w:r>
    </w:p>
    <w:p>
      <w:pPr>
        <w:keepNext w:val="1"/>
        <w:spacing w:after="10"/>
      </w:pPr>
      <w:r>
        <w:rPr>
          <w:b/>
          <w:bCs/>
        </w:rPr>
        <w:t xml:space="preserve">Efekt 1150-00000-ISP-0321 _ U_2: </w:t>
      </w:r>
    </w:p>
    <w:p>
      <w:pPr/>
      <w:r>
        <w:rPr/>
        <w:t xml:space="preserve">Potrafi przeprowadzić obliczenia trakcyjne pojazdu z napędem elektrycznym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bieżące postępy na ćwiczeniach, raport z bloku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T1A_U11</w:t>
      </w:r>
    </w:p>
    <w:p>
      <w:pPr>
        <w:keepNext w:val="1"/>
        <w:spacing w:after="10"/>
      </w:pPr>
      <w:r>
        <w:rPr>
          <w:b/>
          <w:bCs/>
        </w:rPr>
        <w:t xml:space="preserve">Efekt 1150-00000-ISP-0321 _ U_3: </w:t>
      </w:r>
    </w:p>
    <w:p>
      <w:pPr/>
      <w:r>
        <w:rPr/>
        <w:t xml:space="preserve">Potrafi wyznaczyć warunki sterownia maszynami elektrycznymi w czasie ruchu po torze krzywoliniowym i zweryfikować je symulacyjnie.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bieżące postępy na ćwiczeniach, raport z bloku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T1A_U07, T1A_U08</w:t>
      </w:r>
    </w:p>
    <w:p>
      <w:pPr>
        <w:keepNext w:val="1"/>
        <w:spacing w:after="10"/>
      </w:pPr>
      <w:r>
        <w:rPr>
          <w:b/>
          <w:bCs/>
        </w:rPr>
        <w:t xml:space="preserve">Efekt 1150-00000-ISP-0321 _ U_4: </w:t>
      </w:r>
    </w:p>
    <w:p>
      <w:pPr/>
      <w:r>
        <w:rPr/>
        <w:t xml:space="preserve">Potrafi zdefiniować warunki hamowania rekuperacyjnego w celu maksymalizacji odzysku energii kinetycznej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bieżące postępy na ćwiczeniach, raport z bloku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1150-00000-ISP-0321 _ K_1 : </w:t>
      </w:r>
    </w:p>
    <w:p>
      <w:pPr/>
      <w:r>
        <w:rPr/>
        <w:t xml:space="preserve">Potrafi pracować i współdziałać w grupie przy realizacji ćwiczeń audytoryjnych i opracowywaniu raportu,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2026-05-15T05:02:12+02:00</dcterms:created>
  <dcterms:modified xsi:type="dcterms:W3CDTF">2026-05-15T05:02:12+02:00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