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hab. inż. Jacek Dziurdź,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1150-PE000-ISP-0212</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projekt – 30 godz.;
b) konsultacje – 2 godz.;
2) Praca własna studenta – 28 godz. w tym:
a) bieżące przygotowanie studenta do zajęć – 10 godz.,
b) studia literaturowe – 4 godz.,
c) prace domowe – 2 godz.,
d) wykonanie obliczeń i dokumentacji technicznej – 12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godz., w tym:
a) projekt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54 godz., w tym:
a) projekt – 30 godz.;
b) bieżące przygotowanie studenta do zajęć – 10 godz.,
c) prace domowe – 2 godz.,
d) wykonanie obliczeń i dokumentacji technicznej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Analiza, Algebra,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ona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T1A_W03, T1A_W03, T1A_W07</w:t>
      </w:r>
    </w:p>
    <w:p>
      <w:pPr>
        <w:keepNext w:val="1"/>
        <w:spacing w:after="10"/>
      </w:pPr>
      <w:r>
        <w:rPr>
          <w:b/>
          <w:bCs/>
        </w:rPr>
        <w:t xml:space="preserve">Efekt 1150-PE000-ISP-0212_W2: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keepNext w:val="1"/>
        <w:spacing w:after="10"/>
      </w:pPr>
      <w:r>
        <w:rPr>
          <w:b/>
          <w:bCs/>
        </w:rPr>
        <w:t xml:space="preserve">Efekt 1150-PE000-ISP-0212_W3: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keepNext w:val="1"/>
        <w:spacing w:after="10"/>
      </w:pPr>
      <w:r>
        <w:rPr>
          <w:b/>
          <w:bCs/>
        </w:rPr>
        <w:t xml:space="preserve">Efekt 1150-PE000-ISP-0212_W4: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 K_W05, K_W12</w:t>
      </w:r>
    </w:p>
    <w:p>
      <w:pPr>
        <w:spacing w:before="20" w:after="190"/>
      </w:pPr>
      <w:r>
        <w:rPr>
          <w:b/>
          <w:bCs/>
        </w:rPr>
        <w:t xml:space="preserve">Powiązane efekty obszarowe: </w:t>
      </w:r>
      <w:r>
        <w:rPr/>
        <w:t xml:space="preserve">T1A_W03, T1A_W03, T1A_W07, T1A_W03</w:t>
      </w:r>
    </w:p>
    <w:p>
      <w:pPr>
        <w:keepNext w:val="1"/>
        <w:spacing w:after="10"/>
      </w:pPr>
      <w:r>
        <w:rPr>
          <w:b/>
          <w:bCs/>
        </w:rPr>
        <w:t xml:space="preserve">Efekt 1150-PE000-ISP-0212_W5: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K_W04, K_W05, K_W12</w:t>
      </w:r>
    </w:p>
    <w:p>
      <w:pPr>
        <w:spacing w:before="20" w:after="190"/>
      </w:pPr>
      <w:r>
        <w:rPr>
          <w:b/>
          <w:bCs/>
        </w:rPr>
        <w:t xml:space="preserve">Powiązane efekty obszarowe: </w:t>
      </w:r>
      <w:r>
        <w:rPr/>
        <w:t xml:space="preserve">T1A_W03, T1A_W03, T1A_W07, T1A_W03</w:t>
      </w:r>
    </w:p>
    <w:p>
      <w:pPr>
        <w:keepNext w:val="1"/>
        <w:spacing w:after="10"/>
      </w:pPr>
      <w:r>
        <w:rPr>
          <w:b/>
          <w:bCs/>
        </w:rPr>
        <w:t xml:space="preserve">Efekt 1150-PE000-ISP-0212_W6: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1150-PE000-ISP-0212_U1: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K_U09</w:t>
      </w:r>
    </w:p>
    <w:p>
      <w:pPr>
        <w:spacing w:before="20" w:after="190"/>
      </w:pPr>
      <w:r>
        <w:rPr>
          <w:b/>
          <w:bCs/>
        </w:rPr>
        <w:t xml:space="preserve">Powiązane efekty obszarowe: </w:t>
      </w:r>
      <w:r>
        <w:rPr/>
        <w:t xml:space="preserve">T1A_U01, T1A_U05, T1A_U09, T1A_U12, InzA_U04</w:t>
      </w:r>
    </w:p>
    <w:p>
      <w:pPr>
        <w:keepNext w:val="1"/>
        <w:spacing w:after="10"/>
      </w:pPr>
      <w:r>
        <w:rPr>
          <w:b/>
          <w:bCs/>
        </w:rPr>
        <w:t xml:space="preserve">Efekt 1150-PE000-ISP-0212_U2: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K_U09</w:t>
      </w:r>
    </w:p>
    <w:p>
      <w:pPr>
        <w:spacing w:before="20" w:after="190"/>
      </w:pPr>
      <w:r>
        <w:rPr>
          <w:b/>
          <w:bCs/>
        </w:rPr>
        <w:t xml:space="preserve">Powiązane efekty obszarowe: </w:t>
      </w:r>
      <w:r>
        <w:rPr/>
        <w:t xml:space="preserve">T1A_U01, T1A_U05, T1A_U09, T1A_U12, InzA_U04</w:t>
      </w:r>
    </w:p>
    <w:p>
      <w:pPr>
        <w:keepNext w:val="1"/>
        <w:spacing w:after="10"/>
      </w:pPr>
      <w:r>
        <w:rPr>
          <w:b/>
          <w:bCs/>
        </w:rPr>
        <w:t xml:space="preserve">Efekt 1150-PE000-ISP-0212_U3: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K_U09</w:t>
      </w:r>
    </w:p>
    <w:p>
      <w:pPr>
        <w:spacing w:before="20" w:after="190"/>
      </w:pPr>
      <w:r>
        <w:rPr>
          <w:b/>
          <w:bCs/>
        </w:rPr>
        <w:t xml:space="preserve">Powiązane efekty obszarowe: </w:t>
      </w:r>
      <w:r>
        <w:rPr/>
        <w:t xml:space="preserve">T1A_U01, T1A_U05, T1A_U09, T1A_U12, InzA_U04</w:t>
      </w:r>
    </w:p>
    <w:p>
      <w:pPr>
        <w:pStyle w:val="Heading3"/>
      </w:pPr>
      <w:bookmarkStart w:id="4" w:name="_Toc4"/>
      <w:r>
        <w:t>Profil ogólnoakademicki - kompetencje społeczne</w:t>
      </w:r>
      <w:bookmarkEnd w:id="4"/>
    </w:p>
    <w:p>
      <w:pPr>
        <w:keepNext w:val="1"/>
        <w:spacing w:after="10"/>
      </w:pPr>
      <w:r>
        <w:rPr>
          <w:b/>
          <w:bCs/>
        </w:rPr>
        <w:t xml:space="preserve">Efekt 1150-PE000-ISP-0212_K1: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K_K04, K_K05</w:t>
      </w:r>
    </w:p>
    <w:p>
      <w:pPr>
        <w:spacing w:before="20" w:after="190"/>
      </w:pPr>
      <w:r>
        <w:rPr>
          <w:b/>
          <w:bCs/>
        </w:rPr>
        <w:t xml:space="preserve">Powiązane efekty obszarowe: </w:t>
      </w:r>
      <w:r>
        <w:rPr/>
        <w:t xml:space="preserve">T1A_K03, T1A_K04, T1A_K06,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2025-07-05T05:11:27+02:00</dcterms:created>
  <dcterms:modified xsi:type="dcterms:W3CDTF">2025-07-05T05:11:27+02:00</dcterms:modified>
</cp:coreProperties>
</file>

<file path=docProps/custom.xml><?xml version="1.0" encoding="utf-8"?>
<Properties xmlns="http://schemas.openxmlformats.org/officeDocument/2006/custom-properties" xmlns:vt="http://schemas.openxmlformats.org/officeDocument/2006/docPropsVTypes"/>
</file>