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and Hybrid Vehicles Engineering</w:t>
      </w:r>
    </w:p>
    <w:p>
      <w:pPr>
        <w:keepNext w:val="1"/>
        <w:spacing w:after="10"/>
      </w:pPr>
      <w:r>
        <w:rPr>
          <w:b/>
          <w:bCs/>
        </w:rPr>
        <w:t xml:space="preserve">Koordynator przedmiotu: </w:t>
      </w:r>
    </w:p>
    <w:p>
      <w:pPr>
        <w:spacing w:before="20" w:after="190"/>
      </w:pPr>
      <w:r>
        <w:rPr/>
        <w:t xml:space="preserve">Yuhua Chang PhD, Liu Zhiyn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Direct hours 45hs, including: 
a) attendance on the lectures - 30 hs; 
b) attendance on the laboratory - 15 hs; 
2. literature study - 10hs; 
3. Preparation for the exam - 10hs 
4. Preparation for the laboratory -15hs 
5. literature study for the laboratory -10hs ; 
6. Preparation of reports -15hs
Total student workload: 30hs + 15hs + 10hs + 10hs + 15hs+10hs+15hs = 105hs,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on the lectures - 30hs
2. attendance on the laboratory - 15 hs; 
Total: 30hs + 15hs = 45hs, which corresponds to 2 (1.8)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 of:
Energy Accumulation in Vehicles;
Electric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	Overview of structures and hybrid electric drives. Characteristics, advantages, disadvantages.
•	Components of multisource drives.
•	Control of multisource drives.
•	The design of electric and hybrid vehicles.
•	Design rules for electric and hybrid vehicles.
•	Determination of parameters of components of multisource drives.
•	Selection of drive structure to the requirements of the vehicle.
•	Primary and secondary power sources - an overview of the technology.
•	Electrochemical batteries - different technologies, acid, gel, NiCd, NiMH, LiIon, bipolar, characteristics, emf, internal resistance, charging characteristics, SOC, SOH, load and battery life, active and passive systems for load leveling, charging systems and battery replacement in vehicles.
•	Monitoring and measurement data acquisition - terminology, systems architecture, the types of signals and transducers.
Laboratory 
•	Electric drive with asynchronous motor controlled by pulse frequency inverter.
•	The drive system with low-speed PM motor.
•	Drive using a three-phase induction motor controlled inverter.
•	The study of hydrogen PEM fuel cell.
•	Determination of the electrical parameters of ultracapacitors.
•	Tests and measurements of the vehicle braking energy (recuperation of energy).
</w:t>
      </w:r>
    </w:p>
    <w:p>
      <w:pPr>
        <w:keepNext w:val="1"/>
        <w:spacing w:after="10"/>
      </w:pPr>
      <w:r>
        <w:rPr>
          <w:b/>
          <w:bCs/>
        </w:rPr>
        <w:t xml:space="preserve">Metody oceny: </w:t>
      </w:r>
    </w:p>
    <w:p>
      <w:pPr>
        <w:spacing w:before="20" w:after="190"/>
      </w:pPr>
      <w:r>
        <w:rPr/>
        <w:t xml:space="preserve">2 tests, written and oral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 Having knowledge about the design of electric and hybrid vehicles, Having the ability to select the powertrain structure and components, having the knowlege of the development trends in the design of electric and hybrid powertrain systems.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 Having the knowledge about how to control multi-source drive components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 Having the knowledge about secondary energy sources in hybrid electric vehicles, their typical parameters and their proper application in hybrid powertrain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Having the ability to analyze the design task in selecting the most appropriate structure for propulsion system.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Having the ability to design and select proper parameters of components for a drive system required for considered vehicle. </w:t>
      </w:r>
    </w:p>
    <w:p>
      <w:pPr>
        <w:spacing w:before="60"/>
      </w:pPr>
      <w:r>
        <w:rPr/>
        <w:t xml:space="preserve">Weryfikacja: </w:t>
      </w:r>
    </w:p>
    <w:p>
      <w:pPr>
        <w:spacing w:before="20" w:after="190"/>
      </w:pPr>
      <w:r>
        <w:rPr/>
        <w:t xml:space="preserve">Examination report from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1150-PE000-ISP-0318_U3: </w:t>
      </w:r>
    </w:p>
    <w:p>
      <w:pPr/>
      <w:r>
        <w:rPr/>
        <w:t xml:space="preserve"> Having the ability to analyze the requirements for evaluating the criteria of design solutions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T1A_U07, T1A_U08, T1A_U09, T1A_U12, T1A_U16, T1A_U15</w:t>
      </w:r>
    </w:p>
    <w:p>
      <w:pPr>
        <w:keepNext w:val="1"/>
        <w:spacing w:after="10"/>
      </w:pPr>
      <w:r>
        <w:rPr>
          <w:b/>
          <w:bCs/>
        </w:rPr>
        <w:t xml:space="preserve">Efekt 1150-PE000-ISP-0318_U4: </w:t>
      </w:r>
    </w:p>
    <w:p>
      <w:pPr/>
      <w:r>
        <w:rPr/>
        <w:t xml:space="preserve"> Having the ability to define the characteristics of the electric machine necessary for analyzing the design criterion. </w:t>
      </w:r>
    </w:p>
    <w:p>
      <w:pPr>
        <w:spacing w:before="60"/>
      </w:pPr>
      <w:r>
        <w:rPr/>
        <w:t xml:space="preserve">Weryfikacja: </w:t>
      </w:r>
    </w:p>
    <w:p>
      <w:pPr>
        <w:spacing w:before="20" w:after="190"/>
      </w:pPr>
      <w:r>
        <w:rPr/>
        <w:t xml:space="preserve">Examination report from the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 Having the ability to work individually and/or in a team.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2026-06-05T02:15:11+02:00</dcterms:created>
  <dcterms:modified xsi:type="dcterms:W3CDTF">2026-06-05T02:15:11+02:00</dcterms:modified>
</cp:coreProperties>
</file>

<file path=docProps/custom.xml><?xml version="1.0" encoding="utf-8"?>
<Properties xmlns="http://schemas.openxmlformats.org/officeDocument/2006/custom-properties" xmlns:vt="http://schemas.openxmlformats.org/officeDocument/2006/docPropsVTypes"/>
</file>