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Pomiary drgań maszyny.
2. Pomiary hałasu maszyny.
3. Wyznaczanie mocy akustycznej źródła hałasu.
4. Lokalizacja źródeł hałasu metodą pomiarów skalarnych.
5. Lokalizacja źródeł hałasu metodą wektorową z wykorzystaiem sondy natężenia dźwięku.
6. Badanie cech materiałów dźwiękoizolacyjnych z wykorzystaniem rury impedancyjnej.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podstawowych zadań wibroakustyki związanycyh z zagadnieniami minimalizacji hałasu i drgań: maszyn, urządzeń, procesów technologicznych i transportowych, procesów kształtowania ich pożądanych charakterystyk oraz zagadnień diagnostyki wibroakustycznej.
2. Relacja sygnał-model jako podstawa defiiowania zadań wibroakustycznych.
3. Modele wibroakustyczne typowych maszyn i zespołów. Metody inwersyjne i wzajemne w wibroakustyce maszyn. Praktyczne zagadnienia techniczne.
4. Sposoby generacji energii wibroakustycznej. Główne źródła energii wibroakustycznej w maszynach i urządzeniach. Generacja i propagacja energii wibroakustycznej. Identyfikacja dróg przenoszenia energii. Metody minimalizacji hałaśliwości maszyn i urządzeń. Ograniczenie propoagacji.
5. Ograniczenia emisji na określone obszary środowiska. Hałas i drgania wybranych maszyn i urządzeń. Badania i analiza procesów wibroakustycznych zachodzących w maszynach i urządzeniach.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1150-BMWIB-ISP-0321_W1: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1150-BMWIB-ISP-0321_W2: </w:t>
      </w:r>
    </w:p>
    <w:p>
      <w:pPr/>
      <w:r>
        <w:rPr/>
        <w:t xml:space="preserve">Rozumie podstawowe zasady propagacji energii drgań i hałasu w maszynach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1150-BMWIB-ISP-0321_U1: </w:t>
      </w:r>
    </w:p>
    <w:p>
      <w:pPr/>
      <w:r>
        <w:rPr/>
        <w:t xml:space="preserve">Zna podstawowe zasady dotyczące relacji model matematyczny-sygnał rzeczywisty; Potrafi zidentyfikować główne źródła energii wibroakustycznej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KMiBM_U13,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T1A_U02, T1A_U07, T1A_U08, InzA_U01,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1150-BMWIB-ISP-0321_K1: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p>
      <w:pPr>
        <w:keepNext w:val="1"/>
        <w:spacing w:after="10"/>
      </w:pPr>
      <w:r>
        <w:rPr>
          <w:b/>
          <w:bCs/>
        </w:rPr>
        <w:t xml:space="preserve">Efekt 1150-MBWIB-ISP-0321_K2: </w:t>
      </w:r>
    </w:p>
    <w:p>
      <w:pPr/>
      <w:r>
        <w:rPr/>
        <w:t xml:space="preserve">Jest świadom zagrożeń wibroakustycznych występujących w środowisku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2025-11-02T14:22:10+01:00</dcterms:created>
  <dcterms:modified xsi:type="dcterms:W3CDTF">2025-11-02T14:22:10+01:00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