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Rozwiązywanie kompleksowych problemów</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1150-MB000-ISP-330</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-15 godz.;
b) laboratorium- 15 godz.;
c) konsultacje - 5 godz.
2. Praca własna studenta – 15 godzin, w tym:
a)	 10 godz. – bieżące przygotowywanie się studenta do ćwiczeń laboratoryjnych, studia literaturowe,
b)	 5 godz. – przygotowywanie się studenta do 1 kolokwium .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-15 godz.;
b) laboratorium- 15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15 godz. – przygotowywanie się do ćwiczeń laboratoryjnych
b) laboratorium- 15 godz.;
c) konsultacje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	Zaawansowane modelowanie geometryczne - laboratoria;
•	Drgania mechaniczne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bryłowego i powierzchniowego w systemach 3D CAD oraz wykonywaniem analiz inżynierskich w systemach 3D CAE wykorzystujących wirtualne modele bryłowe 3D (podstawowe analizy kinematyki i dynamiki układów wieloczłonowych. Projektowanie w środowisku rozproszonym. Zarządzanie dokumentacją projektową.</w:t>
      </w:r>
    </w:p>
    <w:p>
      <w:pPr>
        <w:keepNext w:val="1"/>
        <w:spacing w:after="10"/>
      </w:pPr>
      <w:r>
        <w:rPr>
          <w:b/>
          <w:bCs/>
        </w:rPr>
        <w:t xml:space="preserve">Treści kształcenia: </w:t>
      </w:r>
    </w:p>
    <w:p>
      <w:pPr>
        <w:spacing w:before="20" w:after="190"/>
      </w:pPr>
      <w:r>
        <w:rPr/>
        <w:t xml:space="preserve">Wykład/ Laboratorium:
1.	Modelowanie mechanizmów w systemach CAD. Za pomocą systemu CAD utworzenie modelu mechanizmu  i badanie jego ruchliwości. Analiza kinematyczna mechanizmu: symulacja ruchu, określenie parametrów kinematycznych ( prędkość, przyspieszenie).
2.	Modelowanie zespołów maszynowych w systemach CAD. Za pomocą systemu CAD utworzenie modelu typowego zespołu (np. : sprzęgło, hamulec). Parametryzacja części w zespole. Powiązanie ze sobą wymiarów wybranych części zespołu. Zmiana wymiarów części w zespole za pomocą pliku zewnętrznego.
3.	Reprezentacje komputerowe modeli 3D: 
a. Przegląd technik przyrostowych. Opis metody FDM (Fused Deposition Modeling), czyli modelowania ciekłym tworzywem termoplastycznym. Metoda FDM na maszynach RepRap jest oznaczana jako FFF (Fused Filament Fabrication).
b. STL i OBJ - formaty plików do przenoszenia geometrii 3D w postaci powłokowej siatki trójkątów do oprogramowania programującego drukarki 3D (CatalystEx lub Slid3r). Pokazanie wpływu parametrów tolerancji liniowej na dokładność geometrii siatkowej. Generowanie plików STL i OBJ w 3D CAD - 
c.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d. Zamodelowanie w 3D CAD modelu i jego ewentualny wydruk na drukarce 3D wykonującej prototypy w metody FDM (Dimension 1200BST) lub FFF (RepRap).
4.	Inżynieria odwrotna.
a. Ogólne wprowadzenie do inżynierii odwrotnej i metod skanowania 3D. Przykłady zastosowań. 
b. Skanowanie 3D modelu redukcyjnego nadwozia przy pomocy systemu pomiarowego światła białego (np. ScanBright firmy Smarttech) lub skanerem laserowym (np. David Laserscaner) bez lub ze stolikiem obrotowym. 
c. Łączenie i obróbka chmur punktów oraz powłokowych siatek trójkątów w systemach 3D CAD (Mesh3D, ScanTo3D w SolidWorks).
d. Rozpinanie powierzchni NURBS na siatkach trójkątów w systemach 3D CAD (np. module ScanTo3D systemu SolidWorks) oraz analiza dokładności odwzorowania geometrii.
5.	Projektowanie w środowisku rozproszonym.
a. Projektowanie w środowisku rozproszonym a praca grupowa
b. Reguły pracy grupowej i prawa dostępu.
c. Mechanizmy kontrola wersji.
d. Praca grupowa a systemy PDM/PLM.
e. Inżynieria współbieżna a sekwencyjna.
f. Współpraca asynchroniczna i synchroniczna.
g. Standardy w pracy na odległość.
h. Przegląd systemów pracy grupowej.
i. Integracja systemów CAD/CAM z systemami pracy grupowej.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wykonywanie zadań w trakcie ćwiczeń przez studenta.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udostępniane przez prowadzących.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1150-MB000-ISP-330_W01: </w:t>
      </w:r>
    </w:p>
    <w:p>
      <w:pPr/>
      <w:r>
        <w:rPr/>
        <w:t xml:space="preserve">Posiada wiedzę o budowie modeli kinematycznych za pomocą systemów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1150-MB000-ISP-330_W02: </w:t>
      </w:r>
    </w:p>
    <w:p>
      <w:pPr/>
      <w:r>
        <w:rPr/>
        <w:t xml:space="preserve">Posiada wiedzę o modelowaniu zespołów maszyn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1150-MB000-ISP-330_W03: </w:t>
      </w:r>
    </w:p>
    <w:p>
      <w:pPr/>
      <w:r>
        <w:rPr/>
        <w:t xml:space="preserve">Posiada wiedzę o reprezentacjach 3D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1150-MB000-ISP-330_W04: </w:t>
      </w:r>
    </w:p>
    <w:p>
      <w:pPr/>
      <w:r>
        <w:rPr/>
        <w:t xml:space="preserve">Posiada wiedzę o inżynierii odwrotnej.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1150-MB000-ISP-330_W05: </w:t>
      </w:r>
    </w:p>
    <w:p>
      <w:pPr/>
      <w:r>
        <w:rPr/>
        <w:t xml:space="preserve">Zna zasady funkcjonowania systemów CAD/CAE/CAM.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1150-MB000-ISP-330_U01: </w:t>
      </w:r>
    </w:p>
    <w:p>
      <w:pPr/>
      <w:r>
        <w:rPr/>
        <w:t xml:space="preserve">Potrafi modelować i badać nieduże problemy kompleksowe za pomocą środowisk komputerowych.</w:t>
      </w:r>
    </w:p>
    <w:p>
      <w:pPr>
        <w:spacing w:before="60"/>
      </w:pPr>
      <w:r>
        <w:rPr/>
        <w:t xml:space="preserve">Weryfikacja: </w:t>
      </w:r>
    </w:p>
    <w:p>
      <w:pPr>
        <w:spacing w:before="20" w:after="190"/>
      </w:pPr>
      <w:r>
        <w:rPr/>
        <w:t xml:space="preserve">Ocena wykonywania zadań przez studenta w trakcie ćwiczeń.</w:t>
      </w:r>
    </w:p>
    <w:p>
      <w:pPr>
        <w:spacing w:before="20" w:after="190"/>
      </w:pPr>
      <w:r>
        <w:rPr>
          <w:b/>
          <w:bCs/>
        </w:rPr>
        <w:t xml:space="preserve">Powiązane efekty kierunkowe: </w:t>
      </w:r>
      <w:r>
        <w:rPr/>
        <w:t xml:space="preserve">KMiBM_U01, KMiBM_U13, KMiBM_U16, KMiBM_U19, KMiBM_U21, KMiBM_U24</w:t>
      </w:r>
    </w:p>
    <w:p>
      <w:pPr>
        <w:spacing w:before="20" w:after="190"/>
      </w:pPr>
      <w:r>
        <w:rPr>
          <w:b/>
          <w:bCs/>
        </w:rPr>
        <w:t xml:space="preserve">Powiązane efekty obszarowe: </w:t>
      </w:r>
      <w:r>
        <w:rPr/>
        <w:t xml:space="preserve">T1A_U08, T1A_U09, InzA_U01, T1A_U02, T1A_U07, T1A_U08, InzA_U01, T1A_U08, T1A_U09, T1A_U10, T2A_U01, T2A_U02, T2A_U07, InzA_U05,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1150-MB000-ISP-330_K01: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2024-05-05T17:10:26+02:00</dcterms:created>
  <dcterms:modified xsi:type="dcterms:W3CDTF">2024-05-05T17:10:26+02:00</dcterms:modified>
</cp:coreProperties>
</file>

<file path=docProps/custom.xml><?xml version="1.0" encoding="utf-8"?>
<Properties xmlns="http://schemas.openxmlformats.org/officeDocument/2006/custom-properties" xmlns:vt="http://schemas.openxmlformats.org/officeDocument/2006/docPropsVTypes"/>
</file>