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Techniki komputerowe - pracownia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Jerzy Pokojski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Informatyka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1150-MB000-ISP-0125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- 20,  w tym: 
a) laboratorium- 15 godz.;
b) konsultacje - 5 godz. 
2. Praca własna studenta – 15 godzin, bieżące przygotowywanie się studenta do ćwiczeń laboratoryjnych, studia literaturowe,
3) RAZEM – 35.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0,6 punktu ECTS – 20godz., w tym:
a) laboratorium- 15 godz.;
b) konsultacje - 5 godz. 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punkt ECTS - 30 godz., w tym:
1) ćwiczenia  laboratoryjne  – 15 godz.,
2) 15 godz. – przygotowywanie się do ćwiczeń laboratoryjnych.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 wymagań.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Wykorzystanie języka programowania do rozwiązywania modeli matematycznych za pomocą przetwarzania symbolicznego i algorytmów.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MathCAD Podstawowe operacje, zmienne, wyrażenia algebraiczne.
MathCAD Funkcje, Jednostki miar.
MathCAD Macierze, wykresy dwuwymiarowe i animowane.
MathCAD Rozwiązywnie równań i układów równań, przetwarzanie symboliczne.
Visual Basic. Macierze.
Visual Basic. Operacje na zmiennych tekstowych.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Każde ćwiczenie laboratorium jest oceniane (ocenie podlega rozwiązanie zadania przez studenta w trakcie zajęć). Wszystkie oceny muszą być pozytywne.  Ocena za laboratorium jest średnią ocen ze wszystkich ćwiczeń.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J. Wróbel (redaktor) Technika komputerowa dla mechaników – laboratorium, Oficyna Wydawnicza PW, Warszawa, 2004.
2.	Pokojski Jerzy, Bonarowski Janusz, Jusis Jacek, Algorytmy. Podręcznik wydany przez Politechnikę Warszawską, ETI, 2011, stron: 144. 
3.	Pokojski Jerzy, Bonarowski Janusz, Jusis Jacek, Języki programowania. Podręcznik wydany przez Politechnikę Warszawską, ETI, 2011, stron 198.
4.	Kernighan B.W., Ritchie D.M.: Język C. WNT, 1987 (i późniejsze wydania).
5.	Materiały udostępniane przez prowadzących.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1150-MB000-ISP-0125_W01: </w:t>
      </w:r>
    </w:p>
    <w:p>
      <w:pPr/>
      <w:r>
        <w:rPr/>
        <w:t xml:space="preserve">Posiada podstawową wiedzę z zakresu historii rozwoju metod komputerowych.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KMiBM_W07, KMiBM_W08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InzA_W04, T1A_W09</w:t>
      </w:r>
    </w:p>
    <w:p>
      <w:pPr>
        <w:keepNext w:val="1"/>
        <w:spacing w:after="10"/>
      </w:pPr>
      <w:r>
        <w:rPr>
          <w:b/>
          <w:bCs/>
        </w:rPr>
        <w:t xml:space="preserve">Efekt 1150-MB000-ISP-0125_W02: </w:t>
      </w:r>
    </w:p>
    <w:p>
      <w:pPr/>
      <w:r>
        <w:rPr/>
        <w:t xml:space="preserve">Posiada podstawową wiedzę na temat komputerowego wspomagania prac inżynierskich.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KMiBM_W07, KMiBM_W08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InzA_W04, T1A_W09</w:t>
      </w:r>
    </w:p>
    <w:p>
      <w:pPr>
        <w:keepNext w:val="1"/>
        <w:spacing w:after="10"/>
      </w:pPr>
      <w:r>
        <w:rPr>
          <w:b/>
          <w:bCs/>
        </w:rPr>
        <w:t xml:space="preserve">Efekt 1150-MB000-ISP-0125_W03: </w:t>
      </w:r>
    </w:p>
    <w:p>
      <w:pPr/>
      <w:r>
        <w:rPr/>
        <w:t xml:space="preserve">Posiada podstawową wiedzę na temat programowania algorytmicznego i procesu tworzenia algorytmów.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keepNext w:val="1"/>
        <w:spacing w:after="10"/>
      </w:pPr>
      <w:r>
        <w:rPr>
          <w:b/>
          <w:bCs/>
        </w:rPr>
        <w:t xml:space="preserve">Efekt 1150-MB000-ISP-0125_W04: </w:t>
      </w:r>
    </w:p>
    <w:p>
      <w:pPr/>
      <w:r>
        <w:rPr/>
        <w:t xml:space="preserve">Posiada elementarną wiedzę na temat baz danych, systemów doradczych i modelowania obiektowego.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1150-MB000-ISP-0125_U01: </w:t>
      </w:r>
    </w:p>
    <w:p>
      <w:pPr/>
      <w:r>
        <w:rPr/>
        <w:t xml:space="preserve">Potrafi budować podstawowe algorytmy i programy komputerowe oparte na elementach programowania algorytmicznego.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zadania wykonanego podczas ćwiczenia.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T1A_U15, InzA_U01, InzA_U02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1150-MB000-ISP-0125_K01: </w:t>
      </w:r>
    </w:p>
    <w:p>
      <w:pPr/>
      <w:r>
        <w:rPr/>
        <w:t xml:space="preserve">Potrafi pracować indywidualnie i w zespole.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zadania wykonanego podczas ćwiczenia.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T1A_K04, InzA_K02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2025-05-11T22:33:51+02:00</dcterms:created>
  <dcterms:modified xsi:type="dcterms:W3CDTF">2025-05-11T22:33:51+02:00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