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Krzysztof Bryś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ML.ZNK378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14, w tym:
a)	wykład – 9 godz.,
b)	konsultacje - 5 godzin.
2.	Praca własna studenta: 25 godzin, w tym:
a)    przygotowanie do sprawdzianów  - 10 godzin.
Razem: 24 godzin - 1 punkt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Przestrzeń probabilistyczna, aksjomatyczna definicja prawdopodobieństwa. Niezależność zdarzeń. Schemat Bernoulli’ego. Jednowymiarowa zmienna losowa wybrane rozkłady zmiennych losowych, parametry rozkładów. Dwuwymiarowa zmienna losowa, rozkłady brzegowe i warunkowe, parametry. Współczynnik korelacji. Regresja I i II rodzaju. Centralne twierdzenia graniczne. Prawa wielkich liczb. Podstawowe pojęcia statystyki matematycznej, estymatory. Estymacja punktowa i
przedziałowa, przykłady. Weryfikacja hipotez statystycznych dotyczących wartości przeciętnej, wariancji, wskaźnika struktury oraz postaci rozkładu (test zgodności chi-kwadrat).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Plucińska A.: Rachunek  prawdopodobieństwa, WNT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ML.ZNK378_W1: </w:t>
      </w:r>
    </w:p>
    <w:p>
      <w:pPr/>
      <w:r>
        <w:rPr/>
        <w:t xml:space="preserve">Ma uporządkowaną wiedzę w zakresie podstawowych pojęć rachunku prawdopodobieństwa i statystyki.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ML.ZNK378_W2: </w:t>
      </w:r>
    </w:p>
    <w:p>
      <w:pPr/>
      <w:r>
        <w:rPr/>
        <w:t xml:space="preserve">Ma uporządkowaną wiedzę w zakresie definiowania i rozwiązywania podstawowych zadań statystyki - estymacji i testowania hipotez.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ML.ZNK378_W3: </w:t>
      </w:r>
    </w:p>
    <w:p>
      <w:pPr/>
      <w:r>
        <w:rPr/>
        <w:t xml:space="preserve">Ma uporządkowaną wiedzę w zakresie twierdzeń granicznych.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2024-04-25T08:27:40+02:00</dcterms:created>
  <dcterms:modified xsi:type="dcterms:W3CDTF">2024-04-25T08:27:40+02:00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