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
W tym 
1. Liczba godzin wymagających bezpośredniego kontaktu z opiekunem: 27
a) spotkania i konsultacje - 25godz. 
b) zaliczenie przedmiotu - 2 godz. 
2. Liczba godzin pracy własnej: 73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EK3: </w:t>
      </w:r>
    </w:p>
    <w:p>
      <w:pPr/>
      <w:r>
        <w:rPr/>
        <w:t xml:space="preserve">Ma świadomość pozatechnicznych aspektów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2026-08-20T10:27:30+02:00</dcterms:created>
  <dcterms:modified xsi:type="dcterms:W3CDTF">2026-08-20T10:27:30+02:00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