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500, w tym:
1. Liczba godzin wymagających bezpośredniego kontaktu z opiekunem: 180
a) spotkania i konsultacje - 179 godz. 
b) zaliczenie przedmiotu - 1 godz. 
2. Liczba godzin pracy własnej: 320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wynikac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umiejętności: - rozwiązania postawionego zadania inżynierskiego, - doboru literatury, - wyboru metod rozwiązania, - przedstawienia i krytycznej analizy wyników. 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Tematykę pracy dyplomowej inżynierskiej ustala student w porozumieniu z promotorem pracy. Tematyka pracy dyplomowej musi być zgodna z kierunkiem i specjalnością dyplomowania studenta. Do egzaminu dyplomowego dopuszczani są studenci,
spełniający pozostałe (prócz samego zdania egzaminu) warunki ukończenia studiów. Za pracę dyplomową nie przyznaje się punktów, ponieważ złożenie pracy i zdanie egzaminu dyplomowego jest równoznaczne z ukończeniem studiów, zatem
naliczanie punktów traci sens.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Prowadzący pracę (promotor) oraz recenzent sprawdzają wykonanie założonego zadania oceniając poszczególne jej aspekty wg formularza oceny pracy dyplomowej. W przypadku pozytywnej oceny następuje jej zaliczenie, zaś ostateczna ocena wystawiana jest przez komisję podczas egzaminu dyplomowego.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Posiada rozległą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ulokować rozwiązywany problem w szerszym zakresie nauki na podstawie badań literatury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skorzystać z literatury do poszukiwania wskazówek przy rozwiązywaniu wybranego problemu badawczego lub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skorzystać z literatury do poszukiwania wskazówek przy rozwiązywaniu wybranego problemu badawczego lub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samodzielnie rozwiązać proste zadanie inżynierskie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samodzielnie rozwiązać proste zadanie inżynierskie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samodzielnie rozwiązać proste zadanie inżynierskie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EU4: </w:t>
      </w:r>
    </w:p>
    <w:p>
      <w:pPr/>
      <w:r>
        <w:rPr/>
        <w:t xml:space="preserve">Potrafi krytycznie ustosunkować się do wyników uzyskanych w trakcie rozwiązywania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EU5: </w:t>
      </w:r>
    </w:p>
    <w:p>
      <w:pPr/>
      <w:r>
        <w:rPr/>
        <w:t xml:space="preserve">Potrafi samodzielnie przygotować sprawozdanie z pracy oraz w rozmowie obronić przedstawione tezy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EU5: </w:t>
      </w:r>
    </w:p>
    <w:p>
      <w:pPr/>
      <w:r>
        <w:rPr/>
        <w:t xml:space="preserve">Potrafi samodzielnie przygotować sprawozdanie z pracy oraz w rozmowie obronić przedstawione tezy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EU5: </w:t>
      </w:r>
    </w:p>
    <w:p>
      <w:pPr/>
      <w:r>
        <w:rPr/>
        <w:t xml:space="preserve">Potrafi samodzielnie przygotować sprawozdanie z pracy oraz w rozmowie obronić przedstawione tezy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EU6: </w:t>
      </w:r>
    </w:p>
    <w:p>
      <w:pPr/>
      <w:r>
        <w:rPr/>
        <w:t xml:space="preserve">Ma zdolność widzenia określonej całości, której częścią jest rozwiązywany problem, i przy formułowaniu zadań inżynierskich potrafi integrować wiedzę z różnych obszarów technicznych i nietechnicznych (w tym – ekonomii, organizacji i zarządzania oraz psychologii i socjologii)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EK1: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EK2: </w:t>
      </w:r>
    </w:p>
    <w:p>
      <w:pPr/>
      <w:r>
        <w:rPr/>
        <w:t xml:space="preserve">Ma świadomość ważności roli i odpowiedzialności społecznej inżyniera. Dostrzega wpływ działalności inżynierskiej na życie i zdrowie ludzi oraz środowisko naturalne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EK3: </w:t>
      </w:r>
    </w:p>
    <w:p>
      <w:pPr/>
      <w:r>
        <w:rPr/>
        <w:t xml:space="preserve">Potrafi odpowiednio określić priorytety służące realizacji określonego przez siebie i innych zadania, w tym najskuteczniejsze sposoby rozwiązania określonego problemu inżynierskiego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EK4: </w:t>
      </w:r>
    </w:p>
    <w:p>
      <w:pPr/>
      <w:r>
        <w:rPr/>
        <w:t xml:space="preserve">Prawidłowo identyfikuje i rozstrzyga dylematy związane z wykonywaniem zawodu, w tym problemy etyczne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EK5: </w:t>
      </w:r>
    </w:p>
    <w:p>
      <w:pPr/>
      <w:r>
        <w:rPr/>
        <w:t xml:space="preserve">Rozumie potrzebę przekazywania społeczeństwu – m.in. poprzez środki masowego przekazu – informacji o osiągnięciach techniki i innych aspektach działalności inżyniera i potrafi przekazać takie informacje w sposób powszechnie zrozumiały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2024-05-06T00:10:11+02:00</dcterms:created>
  <dcterms:modified xsi:type="dcterms:W3CDTF">2024-05-06T00:10:11+02:00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