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V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Szczepan Glita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ZNK367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20 , w tym:
a) ćwiczenia laboratoryjne – 9 godz.
b) konsultacje – 11 godz.
2. Praca własna studenta – 30 godzin, w tym:
a) przygotowanie się do ćwiczeń laboratoryjnych – 10 godz.
b) przygotowanie się do kartkówek – 4 godz.
c) sporządzenie sprawozdań z ćwiczeń laboratoryjnych – 16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– liczba godzin kontaktowych 20 , w tym:
a) ćwiczenia laboratoryjne – 9 godz.
b) konsultacje – 11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punktu ECTS – 35 godzin pracy studenta , w tym:
a) udział w ćwiczeniach laboratoryjnych – 9 godz.
b) przygotowanie się do ćwiczeń laboratoryjnych – 10 godz.
c) sporządzenie sprawozdań z ćwiczeń laboratoryjnych – 16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wiedzę z zakresu budowy maszyn i metod pomiarowych, w szczególności z Podstaw Konstrukcji Maszyn, Mechaniki Ogólnej, Materiałoznawstwa oraz Wytrzymałości Konstrukcji. Niezbędna jest znajomość rysunku technicznego. Podczas laboratorium studenci powinni posiadać umiejętność obsługi podstawowych urządzeń pomiarowych, posiadać wiedzę z zakresu metod pomiarowych, rejestracji i przetwarzania sygnałów pomiarowych oraz analizy błędów pomiarów.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wybranymi zagadnieniami z Podstaw Konstrukcji Maszyn, dla których tylko opisowe przedstawienie jest niewystarczające.
Nauczenie sposobu przeprowadzania badań doświadczalnych w obszarze Podstaw Konstrukcji Maszyn.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Ustalone i nieustalone stany pracy mechanizmów śrubowych, łożysk, sprzęgieł, hamulców, przekładni. Obciążenia zewnętrzne
i siły wewnętrzne w mechanizmach. Zagadnienia trybologiczne: tarcie i smarowanie. Metody pomiarowe, przetwarzanie
analogowo-cyfrowe i rejestracja sygnałów pomiarowych.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Wymagane jest zaliczenie wszystkich ćwiczeń laboratoryjnych.
Aby zaliczyć ćwiczenie laboratoryjne należy:
a) uzyskać zaliczenie sprawozdania
b) zaliczyć kartkówkę 
Do kartkówki można przystąpić tylko wtedy, gdy sprawozdanie jest ocenione pozytywnie. 
Ocena końcowa jest średnią arytmetyczną ocen z kartkówek.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Pr. zbior. pod red. J. Bojanowskiego: – Podstawy Konstrukcji Maszyn - Laboratorium – skrypt Politechniki Warszawskiej 2009 Dodatkowa literatura: - J. Oderfeld: Statystyczne podstawy prac doświadczalnych. OWPW, Warszawa 1990 - Dusza J., Gortat G., Leśniewski A. Podstawy miernictwa. Wyd.3. OWPW, Warszawa 2007 - Taylor J.R. Wstęp do analizy błędu pomiarowego. PWN, Warszawa,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							Student zna wpływ momentu dokręcenia nakrętki na siłę wzdłużną w śrubie oraz na sprawność gwintu i mechanizmu śrubowego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							Student wie jak zbudowane jest sprzęgło cierne wielopłytkowe i hamulec cierny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							Student zna zasadę pomiaru sił i momentów z wykorzystaniem przetworników tensometrycznych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EW4: </w:t>
      </w:r>
    </w:p>
    <w:p>
      <w:pPr/>
      <w:r>
        <w:rPr/>
        <w:t xml:space="preserve">							Student zna wpływ smarowania i prędkości obrotowej na opory ruchu w łożyskach tocznych i ślizgowych samosmarujących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EW4: </w:t>
      </w:r>
    </w:p>
    <w:p>
      <w:pPr/>
      <w:r>
        <w:rPr/>
        <w:t xml:space="preserve">							Student zna wpływ smarowania i prędkości obrotowej na opory ruchu w łożyskach tocznych i ślizgowych samosmarujących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							Student potrafi narysować schemat ułożyskowania poprzecznych i skośnych łożysk tocznych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Student potrafi określić charakterystykę rozruchową sprzęgła ciernego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Student potrafi określić charakterystykę rozruchową sprzęgła ciernego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Student umie wyznaczyć podstawowe parametry przekładni zębatej.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Student umie wyznaczyć podstawowe parametry przekładni zębatej.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EU4: </w:t>
      </w:r>
    </w:p>
    <w:p>
      <w:pPr/>
      <w:r>
        <w:rPr/>
        <w:t xml:space="preserve">Student umie określić miejsca koncentracji naprężeń przy użyciu metody elastooptycznej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EU4: </w:t>
      </w:r>
    </w:p>
    <w:p>
      <w:pPr/>
      <w:r>
        <w:rPr/>
        <w:t xml:space="preserve">Student umie określić miejsca koncentracji naprężeń przy użyciu metody elastooptycznej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EU5: </w:t>
      </w:r>
    </w:p>
    <w:p>
      <w:pPr/>
      <w:r>
        <w:rPr/>
        <w:t xml:space="preserve">Student umie zastosować metodę analizy błędów w ocenie wyników pomiarów.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EU5: </w:t>
      </w:r>
    </w:p>
    <w:p>
      <w:pPr/>
      <w:r>
        <w:rPr/>
        <w:t xml:space="preserve">Student umie zastosować metodę analizy błędów w ocenie wyników pomiarów.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EK1: </w:t>
      </w:r>
    </w:p>
    <w:p>
      <w:pPr/>
      <w:r>
        <w:rPr/>
        <w:t xml:space="preserve">Student umie pracować w grupie laboratoryjnej i prezentować swoje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2026-09-12T06:43:38+02:00</dcterms:created>
  <dcterms:modified xsi:type="dcterms:W3CDTF">2026-09-12T06:43:38+02:00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