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Ryszard Maroński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ZNW115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godz. Student musi rozwiązać wiele zadań.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na poziomie egzaminu maturalnego.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Przedstawienie podstawowych pojęć i twierdzeń (z dowodami) dotyczących kinematyki i dynamiki z wykorzystaniem rachunku wektorowego, różniczkowego i całkowego. Nauczenie metodyki rozwiązywania zadań.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Kinematyka: Kinematyczne równania ruchu punktu w różnych układach współrzędnych. Kinematyka ciała sztywnego: ruch
postępowy, ruch obrotowy wokół stałej osi, ruch płaski. Ruch złożony.
Dynamika: Dynamiczne równania ruchu punktu materialnego w różnych układach współrzędnych. Twierdzenie o zmianie:
pędu, krętu i energii punktu materialnego, układu punktów i ciała sztywnego. Wyznaczanie reakcji dynamicznych w ruchu
obrotowym wokół osi stałej.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Przedmiot kończy się egzaminem. Jest 3 zapowiadanych kolokwiów. Zaliczenie ćwiczeń wpływa na ocenę po egzaminie, do którego dopuszczeni są wszyscy zarejestrowani studenci. Są zwolnienia z części zadaniowej egzaminu w nagrodę za dobre wyniki w semestrze.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1. J.Leyko: Mechanika ogólna. PWN 1978. 2. J.Leyko, J.Szmelter (red.): Zbiór zadań z mechaniki ogólnej, t I i II. PWN, Warszawa, 1983. 3. I.W.Mieszczerski: Zbiór zadań z mechaniki. PWN, Warszaw, 1969. 4. R.Romicki: Rozwiązania zadań z mechaniki zbioru I.W.Mieszczerskiego. PWN, Warszawa, 1971. 5. F.P. Beer, E.R. Johnston. Vector mechanics for engineers. McGraw-Hill, 1977. Dodatkowe literatura: - Materiały dostarczone przez wykładowcę.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Brak: </w:t>
      </w:r>
    </w:p>
    <w:p>
      <w:pPr/>
      <w:r>
        <w:rPr/>
        <w:t xml:space="preserve">Student zna aksjomaty kinematyki i dynamiki, podstawowe pojęcia i podstawowe zagadnienia, które potrafi sformułować konsekwentnie korzystając z rachunku wektorowego i różniczkowego.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 końcowy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Brak: </w:t>
      </w:r>
    </w:p>
    <w:p>
      <w:pPr/>
      <w:r>
        <w:rPr/>
        <w:t xml:space="preserve">Student umie rozwiązywać proste problemy z zakresu kinematyki i dynamiki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 końcowy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Brak: </w:t>
      </w:r>
    </w:p>
    <w:p>
      <w:pPr/>
      <w:r>
        <w:rPr/>
        <w:t xml:space="preserve">Student umie komunikować się w zakresie dotyczącym mechaniki niutonowskiej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 końcowy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2025-05-06T05:07:44+02:00</dcterms:created>
  <dcterms:modified xsi:type="dcterms:W3CDTF">2025-05-06T05:07:44+02:00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