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Adam Dacko, prof. PW., dr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udział w wykładach - 30 godz.;
b) udział w ćwiczeniach - 15 godz.;
c) konsultacje - 2 godz.
2. Praca własna studenta - 35 godz., w tym:
a) rozwiązywanie zadań w domu, studiowanie literatury - 20 godz.,
b) przygotowanie się do egzaminu końcowego - 15 godz.
Razem - 82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- 47, w tym:
a) udział w wykładach - 30 godz.;
b) udział w ćwiczeniach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 I, Wytrzymałość Materiałów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zaawansowanej wiedzy potrzebnej do analizy wytrzymałościowej konstrukcji dwuwymiarowych.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Sprężyste ustroje dwuwymiarowe: budowa i modelowanie. Płaski stan odkształcenia i naprężenia. Zastosowanie ustrojów dwuwymiarowych w konstrukcjach inżynierskich. Podział ustrojów dwuwymiarowych: rury grubościenne – zadanie Lame’ (płaski stan odkształcenia), tarcze płyty, powłoki, pręty cienkościenne (płaski stan naprężenia). 
Analityczne ścisłe rozwiązania tarcz i płyt kołowych osiowosymetrycznie obciążonych, płyt prostokątnych, powłok obrotowych obciążonych osiowosymetrycznie pracujących w stanie błonowym, rozwiązanie powłoki cylindrycznej w stanie zgięciowym. Równania różniczkowe równowagi i ciągłości odkształceń we współrzędnych biegunowych rozwiązywane w przemieszczeniach. Wyznaczanie naprężeń, odkształceń i przemieszczeń.
Pręty cienkościenne o przekroju otwartym i zamkniętym pracujące na zginanie i skręcanie. Wyznaczanie przebiegu wydatków stycznych i środka sił poprzecznych (SSP).
Analityczne, przybliżone metody rozwiązania jednowymiarowych i dwuwymiarowych zadań Wytrzymałości Konstrukcji: metoda Ritza i Galerkina. Stateczność złożonych ustrojów prętowych, obciążenia krytyczne określone metodami analitycznymi przybliżonymi.
Zajęcia zostały przygotowane i zostaną przeprowadzone z wykorzystaniem oprogramowania Ansys i Matlab.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domowe i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 Zagrajek T.: Mechanika Konstrukcji.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ML.NK703_W1: </w:t>
      </w:r>
    </w:p>
    <w:p>
      <w:pPr/>
      <w:r>
        <w:rPr/>
        <w:t xml:space="preserve">							Zna budowę i sposób modelowania ustrojów dwuwymiarowych ,równania opisujące przemieszczenia, odkształcenia, naprężenia.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MiBM2_U11, MiBM2_U15, MiBM2_U16, MiBM2_U22, MiBM2_U01, MiBM2_U02, MiBM2_U03, MiBM2_U04,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MiBM2_U15, MiBM2_U16, MiBM2_U22, MiBM2_U01, MiBM2_U02, MiBM2_U03, MiBM2_U04, 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2025-07-05T10:27:12+02:00</dcterms:created>
  <dcterms:modified xsi:type="dcterms:W3CDTF">2025-07-05T10:27:12+02:00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